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pBdr>
          <w:top w:val="none" w:color="000000" w:sz="0" w:space="0"/>
          <w:left w:val="none" w:color="000000" w:sz="0" w:space="0"/>
          <w:bottom w:val="none" w:color="000000" w:sz="0" w:space="0"/>
          <w:right w:val="none" w:color="000000" w:sz="0" w:space="0"/>
          <w:between w:val="none" w:color="000000" w:sz="0" w:space="0"/>
        </w:pBdr>
        <w:spacing w:line="240" w:lineRule="auto"/>
        <w:rPr>
          <w:rFonts w:ascii="Aptos" w:hAnsi="Aptos" w:eastAsia="Aptos" w:cs="Aptos"/>
          <w:b/>
          <w:bCs/>
          <w:smallCaps/>
          <w:color w:val="000000"/>
          <w:sz w:val="24"/>
          <w:szCs w:val="24"/>
        </w:rPr>
      </w:pPr>
      <w:bookmarkStart w:id="0" w:name="_heading=h.2fzkcttb81eu" w:colFirst="0" w:colLast="0"/>
      <w:bookmarkEnd w:id="0"/>
    </w:p>
    <w:p w14:paraId="00000002">
      <w:pPr>
        <w:spacing w:after="0" w:line="240" w:lineRule="auto"/>
        <w:jc w:val="center"/>
        <w:rPr>
          <w:rFonts w:ascii="Times New Roman" w:hAnsi="Times New Roman" w:eastAsia="Times New Roman" w:cs="Times New Roman"/>
          <w:b/>
          <w:bCs/>
          <w:smallCaps/>
          <w:sz w:val="24"/>
          <w:szCs w:val="24"/>
        </w:rPr>
      </w:pPr>
      <w:r>
        <w:rPr>
          <w:rFonts w:ascii="Times New Roman" w:hAnsi="Times New Roman" w:eastAsia="Times New Roman" w:cs="Times New Roman"/>
          <w:b/>
          <w:bCs/>
          <w:smallCaps/>
          <w:sz w:val="24"/>
          <w:szCs w:val="24"/>
          <w:rtl w:val="0"/>
        </w:rPr>
        <w:t>EDITAL PARA FOMENTO À EXECUÇÃO DE AÇÕES CULTURAIS</w:t>
      </w:r>
    </w:p>
    <w:p w14:paraId="00000003">
      <w:pPr>
        <w:spacing w:after="0" w:line="240" w:lineRule="auto"/>
        <w:jc w:val="center"/>
        <w:rPr>
          <w:rFonts w:ascii="Times New Roman" w:hAnsi="Times New Roman" w:eastAsia="Times New Roman" w:cs="Times New Roman"/>
          <w:b/>
          <w:bCs/>
          <w:smallCaps/>
          <w:sz w:val="24"/>
          <w:szCs w:val="24"/>
        </w:rPr>
      </w:pPr>
      <w:r>
        <w:rPr>
          <w:rFonts w:ascii="Times New Roman" w:hAnsi="Times New Roman" w:eastAsia="Times New Roman" w:cs="Times New Roman"/>
          <w:b/>
          <w:bCs/>
          <w:smallCaps/>
          <w:sz w:val="24"/>
          <w:szCs w:val="24"/>
          <w:rtl w:val="0"/>
        </w:rPr>
        <w:t xml:space="preserve"> (APOIO DIRETO A PROJETOS)</w:t>
      </w:r>
    </w:p>
    <w:p w14:paraId="00000004">
      <w:pPr>
        <w:spacing w:before="120" w:after="0" w:line="240" w:lineRule="auto"/>
        <w:ind w:right="120"/>
        <w:jc w:val="center"/>
        <w:rPr>
          <w:rFonts w:ascii="Times New Roman" w:hAnsi="Times New Roman" w:eastAsia="Times New Roman" w:cs="Times New Roman"/>
          <w:b/>
          <w:bCs/>
          <w:smallCaps/>
          <w:sz w:val="24"/>
          <w:szCs w:val="24"/>
        </w:rPr>
      </w:pPr>
    </w:p>
    <w:p w14:paraId="00000005">
      <w:pPr>
        <w:spacing w:before="120" w:after="120" w:line="240" w:lineRule="auto"/>
        <w:ind w:right="120"/>
        <w:jc w:val="center"/>
        <w:rPr>
          <w:rFonts w:ascii="Times New Roman" w:hAnsi="Times New Roman" w:eastAsia="Times New Roman" w:cs="Times New Roman"/>
          <w:b/>
          <w:bCs/>
          <w:smallCaps/>
          <w:sz w:val="24"/>
          <w:szCs w:val="24"/>
        </w:rPr>
      </w:pPr>
      <w:r>
        <w:rPr>
          <w:rFonts w:ascii="Times New Roman" w:hAnsi="Times New Roman" w:eastAsia="Times New Roman" w:cs="Times New Roman"/>
          <w:b/>
          <w:bCs/>
          <w:smallCaps/>
          <w:sz w:val="24"/>
          <w:szCs w:val="24"/>
          <w:rtl w:val="0"/>
        </w:rPr>
        <w:t>EDITAL DE CHAMAMENTO PÚBLICO Nº XX/2026</w:t>
      </w:r>
    </w:p>
    <w:p w14:paraId="00000006">
      <w:pPr>
        <w:spacing w:before="120" w:after="120" w:line="240" w:lineRule="auto"/>
        <w:ind w:left="120" w:right="120" w:firstLine="0"/>
        <w:jc w:val="center"/>
        <w:rPr>
          <w:rFonts w:ascii="Times New Roman" w:hAnsi="Times New Roman" w:eastAsia="Times New Roman" w:cs="Times New Roman"/>
          <w:sz w:val="24"/>
          <w:szCs w:val="24"/>
        </w:rPr>
      </w:pPr>
      <w:r>
        <w:rPr>
          <w:rFonts w:ascii="Times New Roman" w:hAnsi="Times New Roman" w:eastAsia="Times New Roman" w:cs="Times New Roman"/>
          <w:b/>
          <w:bCs/>
          <w:smallCaps/>
          <w:sz w:val="24"/>
          <w:szCs w:val="24"/>
          <w:rtl w:val="0"/>
        </w:rPr>
        <w:t>SELEÇÃO DE PROJETOS PARA FIRMAR TERMO DE EXECUÇÃO CULTURAL COM RECURSOS DA POLÍTICA NACIONAL ALDIR BLANC DE FOMENTO À CULTURA – PNAB (LEI Nº 14.399/2022)</w:t>
      </w:r>
    </w:p>
    <w:p w14:paraId="00000007">
      <w:pPr>
        <w:spacing w:before="120" w:after="0" w:line="240" w:lineRule="auto"/>
        <w:ind w:right="120"/>
        <w:jc w:val="center"/>
        <w:rPr>
          <w:rFonts w:ascii="Times New Roman" w:hAnsi="Times New Roman" w:eastAsia="Times New Roman" w:cs="Times New Roman"/>
          <w:b/>
          <w:bCs/>
          <w:sz w:val="24"/>
          <w:szCs w:val="24"/>
        </w:rPr>
      </w:pPr>
    </w:p>
    <w:p w14:paraId="00000008">
      <w:pP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xml:space="preserve">Olá, agentes culturais do Município de Colombo, </w:t>
      </w:r>
      <w:r>
        <w:rPr>
          <w:rFonts w:ascii="Times New Roman" w:hAnsi="Times New Roman" w:eastAsia="Times New Roman" w:cs="Times New Roman"/>
          <w:sz w:val="24"/>
          <w:szCs w:val="24"/>
          <w:rtl w:val="0"/>
        </w:rPr>
        <w:t>e</w:t>
      </w:r>
      <w:r>
        <w:rPr>
          <w:rFonts w:ascii="Times New Roman" w:hAnsi="Times New Roman" w:eastAsia="Times New Roman" w:cs="Times New Roman"/>
          <w:color w:val="000000"/>
          <w:sz w:val="24"/>
          <w:szCs w:val="24"/>
          <w:rtl w:val="0"/>
        </w:rPr>
        <w:t xml:space="preserve">stamos muito felizes com o seu interesse em participar deste chamamento público.  Este Edital é realizado com recursos do Governo Federal repassados pelo Ministério da Cultura, por meio da Política Nacional Aldir Blanc de Fomento à Cultura (PNAB). Aqui você vai encontrar as regras do edital e como fazer para se inscrever. </w:t>
      </w:r>
    </w:p>
    <w:p w14:paraId="00000009">
      <w:pPr>
        <w:spacing w:after="0" w:line="240" w:lineRule="auto"/>
        <w:jc w:val="both"/>
        <w:rPr>
          <w:rFonts w:ascii="Times New Roman" w:hAnsi="Times New Roman" w:eastAsia="Times New Roman" w:cs="Times New Roman"/>
          <w:b/>
          <w:bCs/>
          <w:color w:val="000000"/>
          <w:sz w:val="24"/>
          <w:szCs w:val="24"/>
        </w:rPr>
      </w:pPr>
    </w:p>
    <w:p w14:paraId="0000000A">
      <w:pPr>
        <w:spacing w:after="0" w:line="240" w:lineRule="auto"/>
        <w:jc w:val="both"/>
        <w:rPr>
          <w:rFonts w:ascii="Times New Roman" w:hAnsi="Times New Roman" w:eastAsia="Times New Roman" w:cs="Times New Roman"/>
          <w:b/>
          <w:bCs/>
          <w:color w:val="000000"/>
          <w:sz w:val="24"/>
          <w:szCs w:val="24"/>
        </w:rPr>
      </w:pPr>
    </w:p>
    <w:p w14:paraId="0000000B">
      <w:pPr>
        <w:numPr>
          <w:ilvl w:val="0"/>
          <w:numId w:val="1"/>
        </w:numPr>
        <w:pBdr>
          <w:top w:val="none" w:color="000000" w:sz="0" w:space="0"/>
          <w:left w:val="none" w:color="000000" w:sz="0" w:space="0"/>
          <w:bottom w:val="none" w:color="000000" w:sz="0" w:space="0"/>
          <w:right w:val="none" w:color="000000" w:sz="0" w:space="0"/>
          <w:between w:val="none" w:color="000000" w:sz="0" w:space="0"/>
        </w:pBdr>
        <w:spacing w:after="0" w:line="240" w:lineRule="auto"/>
        <w:ind w:left="72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tl w:val="0"/>
        </w:rPr>
        <w:t>POLÍTICA NACIONAL ALDIR BLANC DE FOMENTO À CULTURA</w:t>
      </w:r>
    </w:p>
    <w:p w14:paraId="0000000C">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0D">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1.1</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0000000E">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0F">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1.2</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 xml:space="preserve">A PNAB objetiva também estruturar o sistema federativo de financiamento à cultura mediante repasses da União aos Estados, Distrito Federal e Municípios de forma continuada. </w:t>
      </w:r>
    </w:p>
    <w:p w14:paraId="00000010">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11">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 xml:space="preserve">1.3 </w:t>
      </w:r>
      <w:r>
        <w:rPr>
          <w:rFonts w:ascii="Times New Roman" w:hAnsi="Times New Roman" w:eastAsia="Times New Roman" w:cs="Times New Roman"/>
          <w:color w:val="000000"/>
          <w:sz w:val="24"/>
          <w:szCs w:val="24"/>
          <w:rtl w:val="0"/>
        </w:rPr>
        <w:t xml:space="preserve">As condições para a execução da PNAB foram criadas por meio do engajamento da sociedade e o presente edital destina-se a apoiar projetos apresentados pelos agentes culturais do Município de </w:t>
      </w:r>
      <w:r>
        <w:rPr>
          <w:rFonts w:ascii="Times New Roman" w:hAnsi="Times New Roman" w:eastAsia="Times New Roman" w:cs="Times New Roman"/>
          <w:sz w:val="24"/>
          <w:szCs w:val="24"/>
          <w:rtl w:val="0"/>
        </w:rPr>
        <w:t>Colombo no Paraná.</w:t>
      </w:r>
    </w:p>
    <w:p w14:paraId="00000012">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13">
      <w:pPr>
        <w:spacing w:before="120" w:after="120"/>
        <w:ind w:right="12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1.4</w:t>
      </w:r>
      <w:r>
        <w:rPr>
          <w:rFonts w:ascii="Times New Roman" w:hAnsi="Times New Roman" w:eastAsia="Times New Roman" w:cs="Times New Roman"/>
          <w:sz w:val="24"/>
          <w:szCs w:val="24"/>
          <w:rtl w:val="0"/>
        </w:rPr>
        <w:t xml:space="preserve"> Este edital foi elaborado com base na Lei nº 14.903/2024 (Marco Regulatório do Fomento à Cultura), no Decreto nº 11.453/2023, atestado pela Consultoria Jurídica do Ministério da Cultura. A Lei nº 14.133/2021 não deve ser utilizada neste edital, vez que não se trata de contratação de serviços (§ 4º do art. 2º da Lei nº 14.903/2024). De igual modo, não deve ser solicitado pelo município nota fiscal do(a) agente cultural contemplado no edital como condicionante para o recebimento dos recursos.</w:t>
      </w:r>
    </w:p>
    <w:p w14:paraId="00000014">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15">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1.5 </w:t>
      </w:r>
      <w:r>
        <w:rPr>
          <w:rFonts w:ascii="Times New Roman" w:hAnsi="Times New Roman" w:eastAsia="Times New Roman" w:cs="Times New Roman"/>
          <w:color w:val="000000"/>
          <w:sz w:val="24"/>
          <w:szCs w:val="24"/>
          <w:rtl w:val="0"/>
        </w:rPr>
        <w:t xml:space="preserve">Deste modo, </w:t>
      </w:r>
      <w:r>
        <w:rPr>
          <w:rFonts w:ascii="Times New Roman" w:hAnsi="Times New Roman" w:eastAsia="Times New Roman" w:cs="Times New Roman"/>
          <w:sz w:val="24"/>
          <w:szCs w:val="24"/>
          <w:rtl w:val="0"/>
        </w:rPr>
        <w:t>a Prefeitura Municipal de Colombo, por meio da Secretaria de Cultura e Igualdade Racial</w:t>
      </w:r>
      <w:r>
        <w:rPr>
          <w:rFonts w:ascii="Times New Roman" w:hAnsi="Times New Roman" w:eastAsia="Times New Roman" w:cs="Times New Roman"/>
          <w:color w:val="FF0000"/>
          <w:sz w:val="24"/>
          <w:szCs w:val="24"/>
          <w:rtl w:val="0"/>
        </w:rPr>
        <w:t xml:space="preserve">, </w:t>
      </w:r>
      <w:r>
        <w:rPr>
          <w:rFonts w:ascii="Times New Roman" w:hAnsi="Times New Roman" w:eastAsia="Times New Roman" w:cs="Times New Roman"/>
          <w:color w:val="000000"/>
          <w:sz w:val="24"/>
          <w:szCs w:val="24"/>
          <w:rtl w:val="0"/>
        </w:rPr>
        <w:t xml:space="preserve"> torna público o presente edital elaborado com base na </w:t>
      </w:r>
      <w:r>
        <w:fldChar w:fldCharType="begin"/>
      </w:r>
      <w:r>
        <w:instrText xml:space="preserve"> HYPERLINK "https://www.planalto.gov.br/ccivil_03/_ato2019-2022/2022/lei/l14399.htm#:~:text=1%C2%BA%20Esta%20Lei%20institui%20a,acesso%20%C3%A0%20cultura%20no%20Brasil." \h </w:instrText>
      </w:r>
      <w:r>
        <w:fldChar w:fldCharType="separate"/>
      </w:r>
      <w:r>
        <w:rPr>
          <w:rFonts w:ascii="Times New Roman" w:hAnsi="Times New Roman" w:eastAsia="Times New Roman" w:cs="Times New Roman"/>
          <w:color w:val="0000FF"/>
          <w:sz w:val="24"/>
          <w:szCs w:val="24"/>
          <w:u w:val="single"/>
          <w:rtl w:val="0"/>
        </w:rPr>
        <w:t>Lei nº 14.399/2022</w:t>
      </w:r>
      <w:r>
        <w:rPr>
          <w:rFonts w:ascii="Times New Roman" w:hAnsi="Times New Roman" w:eastAsia="Times New Roman" w:cs="Times New Roman"/>
          <w:color w:val="0000FF"/>
          <w:sz w:val="24"/>
          <w:szCs w:val="24"/>
          <w:u w:val="single"/>
          <w:rtl w:val="0"/>
        </w:rPr>
        <w:fldChar w:fldCharType="end"/>
      </w:r>
      <w:r>
        <w:rPr>
          <w:rFonts w:ascii="Times New Roman" w:hAnsi="Times New Roman" w:eastAsia="Times New Roman" w:cs="Times New Roman"/>
          <w:color w:val="000000"/>
          <w:sz w:val="24"/>
          <w:szCs w:val="24"/>
          <w:rtl w:val="0"/>
        </w:rPr>
        <w:t xml:space="preserve"> (Lei PNAB), na </w:t>
      </w:r>
      <w:r>
        <w:fldChar w:fldCharType="begin"/>
      </w:r>
      <w:r>
        <w:instrText xml:space="preserve"> HYPERLINK "https://www.in.gov.br/en/web/dou/-/lei-n-14.903-de-27-de-junho-de-2024-568649644" \h </w:instrText>
      </w:r>
      <w:r>
        <w:fldChar w:fldCharType="separate"/>
      </w:r>
      <w:r>
        <w:rPr>
          <w:rFonts w:ascii="Times New Roman" w:hAnsi="Times New Roman" w:eastAsia="Times New Roman" w:cs="Times New Roman"/>
          <w:color w:val="467886"/>
          <w:sz w:val="24"/>
          <w:szCs w:val="24"/>
          <w:u w:val="single"/>
          <w:rtl w:val="0"/>
        </w:rPr>
        <w:t>Lei nº 14.903/2024</w:t>
      </w:r>
      <w:r>
        <w:rPr>
          <w:rFonts w:ascii="Times New Roman" w:hAnsi="Times New Roman" w:eastAsia="Times New Roman" w:cs="Times New Roman"/>
          <w:color w:val="467886"/>
          <w:sz w:val="24"/>
          <w:szCs w:val="24"/>
          <w:u w:val="single"/>
          <w:rtl w:val="0"/>
        </w:rPr>
        <w:fldChar w:fldCharType="end"/>
      </w:r>
      <w:r>
        <w:rPr>
          <w:rFonts w:ascii="Times New Roman" w:hAnsi="Times New Roman" w:eastAsia="Times New Roman" w:cs="Times New Roman"/>
          <w:color w:val="000000"/>
          <w:sz w:val="24"/>
          <w:szCs w:val="24"/>
          <w:rtl w:val="0"/>
        </w:rPr>
        <w:t xml:space="preserve"> (Marco regulatório do fomento à cultura), no </w:t>
      </w:r>
      <w:r>
        <w:fldChar w:fldCharType="begin"/>
      </w:r>
      <w:r>
        <w:instrText xml:space="preserve"> HYPERLINK "https://www.planalto.gov.br/ccivil_03/_ato2023-2026/2023/decreto/D11740.htm#:~:text=%C3%89%20obrigat%C3%B3ria%20a%20exibi%C3%A7%C3%A3o%20das,de%20a%C3%A7%C3%B5es%20relativas%20%C3%A0%20Pol%C3%ADtica%2C" \h </w:instrText>
      </w:r>
      <w:r>
        <w:fldChar w:fldCharType="separate"/>
      </w:r>
      <w:r>
        <w:rPr>
          <w:rFonts w:ascii="Times New Roman" w:hAnsi="Times New Roman" w:eastAsia="Times New Roman" w:cs="Times New Roman"/>
          <w:color w:val="0000FF"/>
          <w:sz w:val="24"/>
          <w:szCs w:val="24"/>
          <w:u w:val="single"/>
          <w:rtl w:val="0"/>
        </w:rPr>
        <w:t>Decreto nº 11.740/2023</w:t>
      </w:r>
      <w:r>
        <w:rPr>
          <w:rFonts w:ascii="Times New Roman" w:hAnsi="Times New Roman" w:eastAsia="Times New Roman" w:cs="Times New Roman"/>
          <w:color w:val="0000FF"/>
          <w:sz w:val="24"/>
          <w:szCs w:val="24"/>
          <w:u w:val="single"/>
          <w:rtl w:val="0"/>
        </w:rPr>
        <w:fldChar w:fldCharType="end"/>
      </w:r>
      <w:r>
        <w:rPr>
          <w:rFonts w:ascii="Times New Roman" w:hAnsi="Times New Roman" w:eastAsia="Times New Roman" w:cs="Times New Roman"/>
          <w:color w:val="000000"/>
          <w:sz w:val="24"/>
          <w:szCs w:val="24"/>
          <w:rtl w:val="0"/>
        </w:rPr>
        <w:t xml:space="preserve"> (Decreto PNAB), no </w:t>
      </w:r>
      <w:r>
        <w:fldChar w:fldCharType="begin"/>
      </w:r>
      <w:r>
        <w:instrText xml:space="preserve"> HYPERLINK "https://www.planalto.gov.br/ccivil_03/_ato2023-2026/2023/decreto/D11453.htm" \h </w:instrText>
      </w:r>
      <w:r>
        <w:fldChar w:fldCharType="separate"/>
      </w:r>
      <w:r>
        <w:rPr>
          <w:rFonts w:ascii="Times New Roman" w:hAnsi="Times New Roman" w:eastAsia="Times New Roman" w:cs="Times New Roman"/>
          <w:color w:val="467886"/>
          <w:sz w:val="24"/>
          <w:szCs w:val="24"/>
          <w:u w:val="single"/>
          <w:rtl w:val="0"/>
        </w:rPr>
        <w:t>Decreto nº 11.453/2023 (Decreto de Fomento)</w:t>
      </w:r>
      <w:r>
        <w:rPr>
          <w:rFonts w:ascii="Times New Roman" w:hAnsi="Times New Roman" w:eastAsia="Times New Roman" w:cs="Times New Roman"/>
          <w:color w:val="467886"/>
          <w:sz w:val="24"/>
          <w:szCs w:val="24"/>
          <w:u w:val="single"/>
          <w:rtl w:val="0"/>
        </w:rPr>
        <w:fldChar w:fldCharType="end"/>
      </w:r>
      <w:r>
        <w:rPr>
          <w:rFonts w:ascii="Times New Roman" w:hAnsi="Times New Roman" w:eastAsia="Times New Roman" w:cs="Times New Roman"/>
          <w:color w:val="000000"/>
          <w:sz w:val="24"/>
          <w:szCs w:val="24"/>
          <w:rtl w:val="0"/>
        </w:rPr>
        <w:t xml:space="preserve"> e na </w:t>
      </w:r>
      <w:r>
        <w:fldChar w:fldCharType="begin"/>
      </w:r>
      <w:r>
        <w:instrText xml:space="preserve"> HYPERLINK "https://www.gov.br/cultura/pt-br/acesso-a-informacao/legislacao-e-normativas/instrucao-normativa-minc-no-10-de-28-de-dezembro-de-2023" \h </w:instrText>
      </w:r>
      <w:r>
        <w:fldChar w:fldCharType="separate"/>
      </w:r>
      <w:r>
        <w:rPr>
          <w:rFonts w:ascii="Times New Roman" w:hAnsi="Times New Roman" w:eastAsia="Times New Roman" w:cs="Times New Roman"/>
          <w:color w:val="467886"/>
          <w:sz w:val="24"/>
          <w:szCs w:val="24"/>
          <w:u w:val="single"/>
          <w:rtl w:val="0"/>
        </w:rPr>
        <w:t>Instrução Normativa MINC nº 10/2023</w:t>
      </w:r>
      <w:r>
        <w:rPr>
          <w:rFonts w:ascii="Times New Roman" w:hAnsi="Times New Roman" w:eastAsia="Times New Roman" w:cs="Times New Roman"/>
          <w:color w:val="467886"/>
          <w:sz w:val="24"/>
          <w:szCs w:val="24"/>
          <w:u w:val="single"/>
          <w:rtl w:val="0"/>
        </w:rPr>
        <w:fldChar w:fldCharType="end"/>
      </w:r>
      <w:r>
        <w:rPr>
          <w:rFonts w:ascii="Times New Roman" w:hAnsi="Times New Roman" w:eastAsia="Times New Roman" w:cs="Times New Roman"/>
          <w:color w:val="000000"/>
          <w:sz w:val="24"/>
          <w:szCs w:val="24"/>
          <w:rtl w:val="0"/>
        </w:rPr>
        <w:t xml:space="preserve"> (IN PNAB de Ações Afirmativas e Acessibilidade).</w:t>
      </w:r>
    </w:p>
    <w:p w14:paraId="00000016">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17">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2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w:t>
      </w:r>
    </w:p>
    <w:p w14:paraId="00000018">
      <w:pPr>
        <w:numPr>
          <w:ilvl w:val="0"/>
          <w:numId w:val="1"/>
        </w:num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720" w:right="12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color w:val="000000"/>
          <w:sz w:val="24"/>
          <w:szCs w:val="24"/>
          <w:rtl w:val="0"/>
        </w:rPr>
        <w:t xml:space="preserve">INFORMAÇÕES GERAIS </w:t>
      </w:r>
    </w:p>
    <w:p w14:paraId="00000019">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720" w:right="120" w:firstLine="0"/>
        <w:jc w:val="both"/>
        <w:rPr>
          <w:rFonts w:ascii="Times New Roman" w:hAnsi="Times New Roman" w:eastAsia="Times New Roman" w:cs="Times New Roman"/>
          <w:b/>
          <w:bCs/>
          <w:sz w:val="24"/>
          <w:szCs w:val="24"/>
        </w:rPr>
      </w:pPr>
    </w:p>
    <w:p w14:paraId="0000001A">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FF0000"/>
          <w:sz w:val="24"/>
          <w:szCs w:val="24"/>
        </w:rPr>
      </w:pPr>
      <w:r>
        <w:rPr>
          <w:rFonts w:ascii="Times New Roman" w:hAnsi="Times New Roman" w:eastAsia="Times New Roman" w:cs="Times New Roman"/>
          <w:b/>
          <w:bCs/>
          <w:sz w:val="24"/>
          <w:szCs w:val="24"/>
          <w:rtl w:val="0"/>
        </w:rPr>
        <w:t>2.1</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O objeto deste Edital é a seleção de projetos culturais para receberem apoio financeiro nas categorias descritas no Anexo I, com o objetivo de incentivar as diversas formas de manifestações culturais do Município de Colombo</w:t>
      </w:r>
      <w:r>
        <w:rPr>
          <w:rFonts w:ascii="Times New Roman" w:hAnsi="Times New Roman" w:eastAsia="Times New Roman" w:cs="Times New Roman"/>
          <w:color w:val="FF0000"/>
          <w:sz w:val="24"/>
          <w:szCs w:val="24"/>
          <w:rtl w:val="0"/>
        </w:rPr>
        <w:t xml:space="preserve"> </w:t>
      </w:r>
      <w:r>
        <w:rPr>
          <w:rFonts w:ascii="Times New Roman" w:hAnsi="Times New Roman" w:eastAsia="Times New Roman" w:cs="Times New Roman"/>
          <w:sz w:val="24"/>
          <w:szCs w:val="24"/>
          <w:rtl w:val="0"/>
        </w:rPr>
        <w:t>/ PR.</w:t>
      </w:r>
    </w:p>
    <w:p w14:paraId="0000001B">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360" w:right="120" w:firstLine="0"/>
        <w:jc w:val="both"/>
        <w:rPr>
          <w:rFonts w:ascii="Times New Roman" w:hAnsi="Times New Roman" w:eastAsia="Times New Roman" w:cs="Times New Roman"/>
          <w:color w:val="FF0000"/>
          <w:sz w:val="24"/>
          <w:szCs w:val="24"/>
        </w:rPr>
      </w:pPr>
    </w:p>
    <w:p w14:paraId="0000001C">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2.2</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 xml:space="preserve">O objetivo deste edital de fomento à cultura é selecionar </w:t>
      </w:r>
      <w:r>
        <w:rPr>
          <w:rFonts w:ascii="Times New Roman" w:hAnsi="Times New Roman" w:eastAsia="Times New Roman" w:cs="Times New Roman"/>
          <w:sz w:val="24"/>
          <w:szCs w:val="24"/>
          <w:rtl w:val="0"/>
        </w:rPr>
        <w:t xml:space="preserve">a quantidade de </w:t>
      </w:r>
      <w:r>
        <w:rPr>
          <w:rFonts w:ascii="Times New Roman" w:hAnsi="Times New Roman" w:eastAsia="Times New Roman" w:cs="Times New Roman"/>
          <w:color w:val="000000"/>
          <w:sz w:val="24"/>
          <w:szCs w:val="24"/>
          <w:rtl w:val="0"/>
        </w:rPr>
        <w:t xml:space="preserve"> 72 (seten</w:t>
      </w:r>
      <w:r>
        <w:rPr>
          <w:rFonts w:ascii="Times New Roman" w:hAnsi="Times New Roman" w:eastAsia="Times New Roman" w:cs="Times New Roman"/>
          <w:sz w:val="24"/>
          <w:szCs w:val="24"/>
          <w:rtl w:val="0"/>
        </w:rPr>
        <w:t xml:space="preserve">ta e dois) </w:t>
      </w:r>
      <w:r>
        <w:rPr>
          <w:rFonts w:ascii="Times New Roman" w:hAnsi="Times New Roman" w:eastAsia="Times New Roman" w:cs="Times New Roman"/>
          <w:color w:val="000000"/>
          <w:sz w:val="24"/>
          <w:szCs w:val="24"/>
          <w:rtl w:val="0"/>
        </w:rPr>
        <w:t xml:space="preserve">projetos a serem executados em Colombo no PR.  </w:t>
      </w:r>
    </w:p>
    <w:p w14:paraId="0000001D">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1E">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2.3</w:t>
      </w:r>
      <w:r>
        <w:rPr>
          <w:rFonts w:ascii="Times New Roman" w:hAnsi="Times New Roman" w:eastAsia="Times New Roman" w:cs="Times New Roman"/>
          <w:sz w:val="24"/>
          <w:szCs w:val="24"/>
          <w:rtl w:val="0"/>
        </w:rPr>
        <w:t xml:space="preserve"> C</w:t>
      </w:r>
      <w:r>
        <w:rPr>
          <w:rFonts w:ascii="Times New Roman" w:hAnsi="Times New Roman" w:eastAsia="Times New Roman" w:cs="Times New Roman"/>
          <w:color w:val="000000"/>
          <w:sz w:val="24"/>
          <w:szCs w:val="24"/>
          <w:rtl w:val="0"/>
        </w:rPr>
        <w:t>aso haja orçamento e interesse público, o edital poderá ser suplementado, ou seja, caso haja saldo de recursos da PNAB oriundo de outros editais ou rendimentos, as vagas podem ser ampliadas.</w:t>
      </w:r>
    </w:p>
    <w:p w14:paraId="0000001F">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5730F25B">
      <w:pPr>
        <w:pStyle w:val="11"/>
        <w:keepNext w:val="0"/>
        <w:keepLines w:val="0"/>
        <w:widowControl/>
        <w:suppressLineNumbers w:val="0"/>
        <w:bidi w:val="0"/>
        <w:spacing w:before="120" w:beforeAutospacing="0" w:after="120" w:afterAutospacing="0" w:line="15" w:lineRule="atLeast"/>
        <w:ind w:right="120"/>
        <w:jc w:val="both"/>
      </w:pPr>
      <w:r>
        <w:rPr>
          <w:rFonts w:hint="default" w:ascii="Times New Roman" w:hAnsi="Times New Roman" w:cs="Times New Roman"/>
          <w:b/>
          <w:bCs/>
          <w:i w:val="0"/>
          <w:iCs w:val="0"/>
          <w:color w:val="000000"/>
          <w:sz w:val="24"/>
          <w:szCs w:val="24"/>
          <w:u w:val="none"/>
          <w:vertAlign w:val="baseline"/>
        </w:rPr>
        <w:t xml:space="preserve">2.4  </w:t>
      </w:r>
      <w:r>
        <w:rPr>
          <w:rFonts w:hint="default" w:ascii="Times New Roman" w:hAnsi="Times New Roman" w:cs="Times New Roman"/>
          <w:i w:val="0"/>
          <w:iCs w:val="0"/>
          <w:color w:val="000000"/>
          <w:sz w:val="24"/>
          <w:szCs w:val="24"/>
          <w:u w:val="none"/>
          <w:vertAlign w:val="baseline"/>
        </w:rPr>
        <w:t>Exceto os itens 2.b e 6.b, os projetos são exclusivos para pessoa física morador(a) de Colombo. </w:t>
      </w:r>
    </w:p>
    <w:p w14:paraId="11307CAA">
      <w:pPr>
        <w:pStyle w:val="11"/>
        <w:keepNext w:val="0"/>
        <w:keepLines w:val="0"/>
        <w:widowControl/>
        <w:suppressLineNumbers w:val="0"/>
        <w:bidi w:val="0"/>
        <w:spacing w:before="120" w:beforeAutospacing="0" w:after="120" w:afterAutospacing="0" w:line="15" w:lineRule="atLeast"/>
        <w:ind w:right="120"/>
        <w:jc w:val="both"/>
      </w:pPr>
      <w:r>
        <w:rPr>
          <w:rFonts w:hint="default" w:ascii="Times New Roman" w:hAnsi="Times New Roman" w:cs="Times New Roman"/>
          <w:i w:val="0"/>
          <w:iCs w:val="0"/>
          <w:color w:val="000000"/>
          <w:sz w:val="24"/>
          <w:szCs w:val="24"/>
          <w:u w:val="none"/>
          <w:vertAlign w:val="baseline"/>
        </w:rPr>
        <w:t xml:space="preserve">O item 2.b </w:t>
      </w:r>
      <w:r>
        <w:rPr>
          <w:rFonts w:ascii="Arial" w:hAnsi="Arial" w:cs="Arial"/>
          <w:i w:val="0"/>
          <w:iCs w:val="0"/>
          <w:color w:val="000000"/>
          <w:sz w:val="20"/>
          <w:szCs w:val="20"/>
          <w:u w:val="none"/>
          <w:vertAlign w:val="baseline"/>
        </w:rPr>
        <w:t xml:space="preserve">- Projeto de circulação de espetáculo em escolas municipais e o item </w:t>
      </w:r>
      <w:r>
        <w:rPr>
          <w:rFonts w:hint="default" w:ascii="Times New Roman" w:hAnsi="Times New Roman" w:cs="Times New Roman"/>
          <w:i w:val="0"/>
          <w:iCs w:val="0"/>
          <w:color w:val="000000"/>
          <w:sz w:val="24"/>
          <w:szCs w:val="24"/>
          <w:u w:val="none"/>
          <w:vertAlign w:val="baseline"/>
        </w:rPr>
        <w:t xml:space="preserve">6.b </w:t>
      </w:r>
      <w:r>
        <w:rPr>
          <w:rFonts w:hint="default" w:ascii="Arial" w:hAnsi="Arial" w:cs="Arial"/>
          <w:i w:val="0"/>
          <w:iCs w:val="0"/>
          <w:color w:val="000000"/>
          <w:sz w:val="20"/>
          <w:szCs w:val="20"/>
          <w:u w:val="none"/>
          <w:vertAlign w:val="baseline"/>
        </w:rPr>
        <w:t>- Projeto de pesquisa voltado à cultura Afro e/ou Indígena em Colombo podem receber propostas de agentes culturais residentes em Colombo ou de agentes culturais não residentes em Colombo. </w:t>
      </w:r>
    </w:p>
    <w:p w14:paraId="54B22F1B">
      <w:pPr>
        <w:pStyle w:val="11"/>
        <w:keepNext w:val="0"/>
        <w:keepLines w:val="0"/>
        <w:widowControl/>
        <w:suppressLineNumbers w:val="0"/>
        <w:bidi w:val="0"/>
        <w:spacing w:before="120" w:beforeAutospacing="0" w:after="120" w:afterAutospacing="0" w:line="15" w:lineRule="atLeast"/>
        <w:ind w:right="120"/>
        <w:jc w:val="both"/>
      </w:pPr>
      <w:r>
        <w:rPr>
          <w:rFonts w:hint="default" w:ascii="Times New Roman" w:hAnsi="Times New Roman" w:cs="Times New Roman"/>
          <w:i w:val="0"/>
          <w:iCs w:val="0"/>
          <w:color w:val="000000"/>
          <w:sz w:val="24"/>
          <w:szCs w:val="24"/>
          <w:u w:val="none"/>
          <w:vertAlign w:val="baseline"/>
        </w:rPr>
        <w:t>Entende-se por agente Cultural, toda pessoa ou grupo de pessoas responsável por criar, produzir e promover manifestações culturais, como artistas, músicos, escritores, cineastas, dançarinos, artesãos, curadores, produtores culturais, gestores de espaços culturais, entre outros. </w:t>
      </w:r>
    </w:p>
    <w:p w14:paraId="5B67CAAB">
      <w:pPr>
        <w:spacing w:before="120" w:after="120" w:line="240" w:lineRule="auto"/>
        <w:ind w:right="120"/>
        <w:jc w:val="both"/>
        <w:rPr>
          <w:rFonts w:ascii="Times New Roman" w:hAnsi="Times New Roman" w:eastAsia="Times New Roman" w:cs="Times New Roman"/>
          <w:sz w:val="24"/>
          <w:szCs w:val="24"/>
        </w:rPr>
      </w:pPr>
    </w:p>
    <w:p w14:paraId="00000022">
      <w:pPr>
        <w:spacing w:before="120" w:after="120" w:line="240" w:lineRule="auto"/>
        <w:ind w:left="425" w:right="120" w:firstLine="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2.4.1</w:t>
      </w:r>
      <w:r>
        <w:rPr>
          <w:rFonts w:ascii="Times New Roman" w:hAnsi="Times New Roman" w:eastAsia="Times New Roman" w:cs="Times New Roman"/>
          <w:sz w:val="24"/>
          <w:szCs w:val="24"/>
          <w:rtl w:val="0"/>
        </w:rPr>
        <w:t xml:space="preserve"> Os(as) </w:t>
      </w:r>
      <w:r>
        <w:rPr>
          <w:sz w:val="24"/>
          <w:szCs w:val="24"/>
          <w:rtl w:val="0"/>
        </w:rPr>
        <w:t>proponentes devem se enquadrar como pessoa Física, podendo ser</w:t>
      </w:r>
      <w:r>
        <w:rPr>
          <w:b/>
          <w:bCs/>
          <w:sz w:val="24"/>
          <w:szCs w:val="24"/>
          <w:rtl w:val="0"/>
        </w:rPr>
        <w:t>:</w:t>
      </w:r>
    </w:p>
    <w:p w14:paraId="00000023">
      <w:pPr>
        <w:spacing w:before="120" w:after="120" w:line="240" w:lineRule="auto"/>
        <w:ind w:left="425" w:right="1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 - Pessoa física;</w:t>
      </w:r>
    </w:p>
    <w:p w14:paraId="00000024">
      <w:pPr>
        <w:spacing w:before="120" w:after="120" w:line="240" w:lineRule="auto"/>
        <w:ind w:left="425" w:right="120" w:firstLine="0"/>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tl w:val="0"/>
        </w:rPr>
        <w:t>II - Pessoa jurídica que desenvolva trabalhos artísticos e/ou culturais em C</w:t>
      </w:r>
      <w:bookmarkStart w:id="2" w:name="_GoBack"/>
      <w:bookmarkEnd w:id="2"/>
      <w:r>
        <w:rPr>
          <w:rFonts w:ascii="Times New Roman" w:hAnsi="Times New Roman" w:eastAsia="Times New Roman" w:cs="Times New Roman"/>
          <w:sz w:val="24"/>
          <w:szCs w:val="24"/>
          <w:rtl w:val="0"/>
        </w:rPr>
        <w:t>olombo, representado por pessoa física;</w:t>
      </w:r>
    </w:p>
    <w:p w14:paraId="00000025">
      <w:pPr>
        <w:spacing w:before="120" w:after="120" w:line="240" w:lineRule="auto"/>
        <w:ind w:left="425" w:right="120" w:firstLine="0"/>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tl w:val="0"/>
        </w:rPr>
        <w:t>III - Coletivo/Grupo que desenvolva trabalhos artísticos e/ou culturais em Colombo, representado por pessoa física.</w:t>
      </w:r>
    </w:p>
    <w:p w14:paraId="00000026">
      <w:pPr>
        <w:spacing w:before="120" w:after="120" w:line="240" w:lineRule="auto"/>
        <w:ind w:left="120" w:right="120" w:firstLine="0"/>
        <w:jc w:val="both"/>
        <w:rPr>
          <w:rFonts w:ascii="Times New Roman" w:hAnsi="Times New Roman" w:eastAsia="Times New Roman" w:cs="Times New Roman"/>
          <w:sz w:val="24"/>
          <w:szCs w:val="24"/>
        </w:rPr>
      </w:pPr>
    </w:p>
    <w:p w14:paraId="00000027">
      <w:pPr>
        <w:spacing w:before="120" w:after="120" w:line="240" w:lineRule="auto"/>
        <w:ind w:left="425" w:right="120" w:firstLine="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 xml:space="preserve">2.4.2 </w:t>
      </w:r>
      <w:r>
        <w:rPr>
          <w:rFonts w:ascii="Times New Roman" w:hAnsi="Times New Roman" w:eastAsia="Times New Roman" w:cs="Times New Roman"/>
          <w:sz w:val="24"/>
          <w:szCs w:val="24"/>
          <w:rtl w:val="0"/>
        </w:rPr>
        <w:t>Não podem se inscrever neste Edital, agentes culturais que: </w:t>
      </w:r>
    </w:p>
    <w:p w14:paraId="00000028">
      <w:pPr>
        <w:spacing w:before="200" w:after="120" w:line="240" w:lineRule="auto"/>
        <w:ind w:left="425" w:right="120" w:firstLine="0"/>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tl w:val="0"/>
        </w:rPr>
        <w:t>I - tenham participado diretamente da etapa de elaboração do edital, da etapa de análise de propostas ou da etapa de julgamento de recursos;</w:t>
      </w:r>
    </w:p>
    <w:p w14:paraId="00000029">
      <w:pPr>
        <w:spacing w:before="200" w:after="120" w:line="240" w:lineRule="auto"/>
        <w:ind w:left="425" w:right="120" w:firstLine="0"/>
        <w:jc w:val="both"/>
        <w:rPr>
          <w:rFonts w:ascii="Times New Roman" w:hAnsi="Times New Roman" w:eastAsia="Times New Roman" w:cs="Times New Roman"/>
          <w:b/>
          <w:bCs/>
          <w:sz w:val="24"/>
          <w:szCs w:val="24"/>
        </w:rPr>
      </w:pPr>
      <w:r>
        <w:rPr>
          <w:rFonts w:ascii="Times New Roman" w:hAnsi="Times New Roman" w:eastAsia="Times New Roman" w:cs="Times New Roman"/>
          <w:sz w:val="24"/>
          <w:szCs w:val="24"/>
          <w:rtl w:val="0"/>
        </w:rPr>
        <w:t>II - sejam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14:paraId="0000002A">
      <w:pPr>
        <w:spacing w:before="200" w:after="120" w:line="240" w:lineRule="auto"/>
        <w:ind w:left="425" w:right="1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14:paraId="0000002B">
      <w:pPr>
        <w:spacing w:before="200" w:after="120" w:line="240" w:lineRule="auto"/>
        <w:ind w:left="425" w:right="1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IV Sejam servidores públicos de Colombo em quaisquer instâncias (ativos, aposentados, estagiários, comissionados, etc)</w:t>
      </w:r>
    </w:p>
    <w:p w14:paraId="0000002C">
      <w:pPr>
        <w:spacing w:before="200" w:after="120" w:line="240" w:lineRule="auto"/>
        <w:ind w:left="425" w:right="1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V </w:t>
      </w:r>
      <w:r>
        <w:rPr>
          <w:rFonts w:hint="default" w:ascii="Times New Roman" w:hAnsi="Times New Roman" w:eastAsia="Times New Roman" w:cs="Times New Roman"/>
          <w:sz w:val="24"/>
          <w:szCs w:val="24"/>
          <w:rtl w:val="0"/>
          <w:lang w:val="pt-BR"/>
        </w:rPr>
        <w:t>-</w:t>
      </w:r>
      <w:r>
        <w:rPr>
          <w:rFonts w:ascii="Times New Roman" w:hAnsi="Times New Roman" w:eastAsia="Times New Roman" w:cs="Times New Roman"/>
          <w:sz w:val="24"/>
          <w:szCs w:val="24"/>
          <w:rtl w:val="0"/>
        </w:rPr>
        <w:t xml:space="preserve"> Proponentes em editais anteriores que não tenham cumprido com seus projetos e/ou estejam em débito de suas prestações de conta. </w:t>
      </w:r>
    </w:p>
    <w:p w14:paraId="0000002D">
      <w:pPr>
        <w:spacing w:before="120" w:after="120" w:line="240" w:lineRule="auto"/>
        <w:ind w:right="120"/>
        <w:jc w:val="both"/>
        <w:rPr>
          <w:rFonts w:ascii="Times New Roman" w:hAnsi="Times New Roman" w:eastAsia="Times New Roman" w:cs="Times New Roman"/>
          <w:sz w:val="24"/>
          <w:szCs w:val="24"/>
        </w:rPr>
      </w:pPr>
    </w:p>
    <w:p w14:paraId="0000002E">
      <w:pPr>
        <w:spacing w:before="120" w:after="120" w:line="240" w:lineRule="auto"/>
        <w:ind w:left="425" w:right="120" w:firstLine="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 xml:space="preserve">2.4.3  </w:t>
      </w:r>
      <w:r>
        <w:rPr>
          <w:rFonts w:ascii="Times New Roman" w:hAnsi="Times New Roman" w:eastAsia="Times New Roman" w:cs="Times New Roman"/>
          <w:sz w:val="24"/>
          <w:szCs w:val="24"/>
          <w:rtl w:val="0"/>
        </w:rPr>
        <w:t>O(a) agente cultural que integrar o Conselho de Cultura somente ficará impossibilitado de concorrer neste Edital quando se enquadrar nas vedações previstas no item 2.4.2.</w:t>
      </w:r>
    </w:p>
    <w:p w14:paraId="0000002F">
      <w:pPr>
        <w:spacing w:before="120" w:after="120" w:line="240" w:lineRule="auto"/>
        <w:ind w:left="425" w:right="1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 </w:t>
      </w:r>
    </w:p>
    <w:p w14:paraId="00000030">
      <w:pPr>
        <w:spacing w:before="120" w:after="120" w:line="240" w:lineRule="auto"/>
        <w:ind w:left="425" w:right="120" w:firstLine="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 xml:space="preserve">2.4.4 </w:t>
      </w:r>
      <w:r>
        <w:rPr>
          <w:rFonts w:ascii="Times New Roman" w:hAnsi="Times New Roman" w:eastAsia="Times New Roman" w:cs="Times New Roman"/>
          <w:sz w:val="24"/>
          <w:szCs w:val="24"/>
          <w:rtl w:val="0"/>
        </w:rPr>
        <w:t>A participação de agentes culturais nas consultas públicas não caracteriza participação direta na etapa de elaboração do edital. Ou seja, a mera participação do(a) agente cultural nas audiências e consultas públicas não inviabiliza a sua participação neste edital.</w:t>
      </w:r>
    </w:p>
    <w:p w14:paraId="00000031">
      <w:pPr>
        <w:spacing w:before="120" w:after="120" w:line="240" w:lineRule="auto"/>
        <w:ind w:right="120"/>
        <w:jc w:val="both"/>
        <w:rPr>
          <w:rFonts w:ascii="Times New Roman" w:hAnsi="Times New Roman" w:eastAsia="Times New Roman" w:cs="Times New Roman"/>
          <w:b/>
          <w:bCs/>
          <w:sz w:val="24"/>
          <w:szCs w:val="24"/>
        </w:rPr>
      </w:pPr>
    </w:p>
    <w:p w14:paraId="00000032">
      <w:pPr>
        <w:spacing w:before="120" w:after="120" w:line="240" w:lineRule="auto"/>
        <w:ind w:left="0" w:right="120" w:firstLine="0"/>
        <w:jc w:val="both"/>
        <w:rPr>
          <w:rFonts w:ascii="Times New Roman" w:hAnsi="Times New Roman" w:eastAsia="Times New Roman" w:cs="Times New Roman"/>
          <w:color w:val="FF0000"/>
          <w:sz w:val="24"/>
          <w:szCs w:val="24"/>
        </w:rPr>
      </w:pPr>
      <w:r>
        <w:rPr>
          <w:rFonts w:ascii="Times New Roman" w:hAnsi="Times New Roman" w:eastAsia="Times New Roman" w:cs="Times New Roman"/>
          <w:b/>
          <w:bCs/>
          <w:sz w:val="24"/>
          <w:szCs w:val="24"/>
          <w:rtl w:val="0"/>
        </w:rPr>
        <w:t xml:space="preserve">2.5 </w:t>
      </w:r>
      <w:r>
        <w:rPr>
          <w:rFonts w:ascii="Times New Roman" w:hAnsi="Times New Roman" w:eastAsia="Times New Roman" w:cs="Times New Roman"/>
          <w:sz w:val="24"/>
          <w:szCs w:val="24"/>
          <w:rtl w:val="0"/>
        </w:rPr>
        <w:t xml:space="preserve">Cada agente cultural poderá concorrer neste edital com apenas 01 (um) projeto, devendo este ser proposto em sua principal área de atuação, onde ele consiga comprovar experiência através de portfólio, junto aos documentos obrigatórios no ato da inscrição.  </w:t>
      </w:r>
    </w:p>
    <w:p w14:paraId="00000033">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34">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p>
    <w:p w14:paraId="00000035">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tl w:val="0"/>
        </w:rPr>
        <w:t xml:space="preserve">3. </w:t>
      </w:r>
      <w:r>
        <w:rPr>
          <w:rFonts w:ascii="Times New Roman" w:hAnsi="Times New Roman" w:eastAsia="Times New Roman" w:cs="Times New Roman"/>
          <w:b/>
          <w:bCs/>
          <w:color w:val="000000"/>
          <w:sz w:val="24"/>
          <w:szCs w:val="24"/>
          <w:rtl w:val="0"/>
        </w:rPr>
        <w:t>VALOR DO EDITAL</w:t>
      </w:r>
    </w:p>
    <w:p w14:paraId="00000036">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37">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3.1</w:t>
      </w:r>
      <w:r>
        <w:rPr>
          <w:rFonts w:ascii="Times New Roman" w:hAnsi="Times New Roman" w:eastAsia="Times New Roman" w:cs="Times New Roman"/>
          <w:sz w:val="24"/>
          <w:szCs w:val="24"/>
          <w:rtl w:val="0"/>
        </w:rPr>
        <w:t xml:space="preserve"> O valor total deste edital é de R$ 625.000,00 (seiscentos e vinte e cinco mil reais) e c</w:t>
      </w:r>
      <w:r>
        <w:rPr>
          <w:rFonts w:ascii="Times New Roman" w:hAnsi="Times New Roman" w:eastAsia="Times New Roman" w:cs="Times New Roman"/>
          <w:color w:val="000000"/>
          <w:sz w:val="24"/>
          <w:szCs w:val="24"/>
          <w:rtl w:val="0"/>
        </w:rPr>
        <w:t>ada projeto receberá o valor descrito no Anexo I.</w:t>
      </w:r>
    </w:p>
    <w:p w14:paraId="00000038">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39">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FF0000"/>
          <w:sz w:val="24"/>
          <w:szCs w:val="24"/>
          <w:highlight w:val="yellow"/>
        </w:rPr>
      </w:pPr>
      <w:r>
        <w:rPr>
          <w:rFonts w:ascii="Times New Roman" w:hAnsi="Times New Roman" w:eastAsia="Times New Roman" w:cs="Times New Roman"/>
          <w:b/>
          <w:bCs/>
          <w:sz w:val="24"/>
          <w:szCs w:val="24"/>
          <w:rtl w:val="0"/>
        </w:rPr>
        <w:t>3.2</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 xml:space="preserve">A despesa correrá à conta da </w:t>
      </w:r>
      <w:r>
        <w:rPr>
          <w:rFonts w:ascii="Times New Roman" w:hAnsi="Times New Roman" w:eastAsia="Times New Roman" w:cs="Times New Roman"/>
          <w:sz w:val="24"/>
          <w:szCs w:val="24"/>
          <w:rtl w:val="0"/>
        </w:rPr>
        <w:t>D</w:t>
      </w:r>
      <w:r>
        <w:rPr>
          <w:rFonts w:ascii="Times New Roman" w:hAnsi="Times New Roman" w:eastAsia="Times New Roman" w:cs="Times New Roman"/>
          <w:color w:val="000000"/>
          <w:sz w:val="24"/>
          <w:szCs w:val="24"/>
          <w:rtl w:val="0"/>
        </w:rPr>
        <w:t>otação Orçamentária</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sz w:val="24"/>
          <w:szCs w:val="24"/>
          <w:highlight w:val="yellow"/>
          <w:rtl w:val="0"/>
        </w:rPr>
        <w:t>XXXXXXXXXX</w:t>
      </w:r>
    </w:p>
    <w:p w14:paraId="0000003A">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FF0000"/>
          <w:sz w:val="24"/>
          <w:szCs w:val="24"/>
        </w:rPr>
      </w:pPr>
    </w:p>
    <w:p w14:paraId="0000003B">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3.3</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Sobre o valor total repassado pel</w:t>
      </w:r>
      <w:r>
        <w:rPr>
          <w:rFonts w:ascii="Times New Roman" w:hAnsi="Times New Roman" w:eastAsia="Times New Roman" w:cs="Times New Roman"/>
          <w:sz w:val="24"/>
          <w:szCs w:val="24"/>
          <w:rtl w:val="0"/>
        </w:rPr>
        <w:t>a Prefeitura Municipal de Colombo, por meio da Secretaria de Cultura e Igualdade Racial</w:t>
      </w:r>
      <w:r>
        <w:rPr>
          <w:rFonts w:ascii="Times New Roman" w:hAnsi="Times New Roman" w:eastAsia="Times New Roman" w:cs="Times New Roman"/>
          <w:color w:val="FF0000"/>
          <w:sz w:val="24"/>
          <w:szCs w:val="24"/>
          <w:rtl w:val="0"/>
        </w:rPr>
        <w:t xml:space="preserve"> </w:t>
      </w:r>
      <w:r>
        <w:rPr>
          <w:rFonts w:ascii="Times New Roman" w:hAnsi="Times New Roman" w:eastAsia="Times New Roman" w:cs="Times New Roman"/>
          <w:sz w:val="24"/>
          <w:szCs w:val="24"/>
          <w:rtl w:val="0"/>
        </w:rPr>
        <w:t>o(a) agente</w:t>
      </w:r>
      <w:r>
        <w:rPr>
          <w:rFonts w:ascii="Times New Roman" w:hAnsi="Times New Roman" w:eastAsia="Times New Roman" w:cs="Times New Roman"/>
          <w:color w:val="000000"/>
          <w:sz w:val="24"/>
          <w:szCs w:val="24"/>
          <w:rtl w:val="0"/>
        </w:rPr>
        <w:t xml:space="preserve"> cultural, não incidirá Imposto de Renda, Imposto Sobre Serviços – ISS e eventuais impostos próprios da contratação de serviços.</w:t>
      </w:r>
    </w:p>
    <w:p w14:paraId="0000003C">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FF0000"/>
          <w:sz w:val="24"/>
          <w:szCs w:val="24"/>
        </w:rPr>
      </w:pPr>
    </w:p>
    <w:p w14:paraId="0000003D">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FF0000"/>
          <w:sz w:val="24"/>
          <w:szCs w:val="24"/>
        </w:rPr>
      </w:pPr>
    </w:p>
    <w:p w14:paraId="0000003E">
      <w:pPr>
        <w:spacing w:before="120" w:after="120" w:line="240" w:lineRule="auto"/>
        <w:ind w:left="0" w:right="120" w:firstLine="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4. ETAPAS DESTE EDITAL</w:t>
      </w:r>
    </w:p>
    <w:p w14:paraId="0000003F">
      <w:pPr>
        <w:spacing w:before="120" w:after="120" w:line="240" w:lineRule="auto"/>
        <w:ind w:left="0" w:right="120" w:firstLine="0"/>
        <w:jc w:val="both"/>
        <w:rPr>
          <w:rFonts w:ascii="Times New Roman" w:hAnsi="Times New Roman" w:eastAsia="Times New Roman" w:cs="Times New Roman"/>
          <w:b/>
          <w:bCs/>
          <w:sz w:val="24"/>
          <w:szCs w:val="24"/>
        </w:rPr>
      </w:pPr>
    </w:p>
    <w:p w14:paraId="00000040">
      <w:pPr>
        <w:spacing w:before="120" w:after="120" w:line="240" w:lineRule="auto"/>
        <w:ind w:right="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4.1 Este edital é composto pelas seguintes etapas:</w:t>
      </w:r>
    </w:p>
    <w:p w14:paraId="00000041">
      <w:pPr>
        <w:numPr>
          <w:ilvl w:val="0"/>
          <w:numId w:val="2"/>
        </w:numPr>
        <w:spacing w:before="120" w:after="120" w:line="240" w:lineRule="auto"/>
        <w:ind w:left="425" w:right="120" w:hanging="360"/>
        <w:jc w:val="both"/>
        <w:rPr>
          <w:rFonts w:ascii="Aptos" w:hAnsi="Aptos" w:eastAsia="Aptos" w:cs="Aptos"/>
          <w:sz w:val="24"/>
          <w:szCs w:val="24"/>
        </w:rPr>
      </w:pPr>
      <w:r>
        <w:rPr>
          <w:rFonts w:ascii="Times New Roman" w:hAnsi="Times New Roman" w:eastAsia="Times New Roman" w:cs="Times New Roman"/>
          <w:b/>
          <w:bCs/>
          <w:sz w:val="24"/>
          <w:szCs w:val="24"/>
          <w:rtl w:val="0"/>
        </w:rPr>
        <w:t xml:space="preserve">Inscrições – </w:t>
      </w:r>
      <w:r>
        <w:rPr>
          <w:rFonts w:ascii="Times New Roman" w:hAnsi="Times New Roman" w:eastAsia="Times New Roman" w:cs="Times New Roman"/>
          <w:sz w:val="24"/>
          <w:szCs w:val="24"/>
          <w:rtl w:val="0"/>
        </w:rPr>
        <w:t>etapa de apresentação dos projetos pelos agentes culturais</w:t>
      </w:r>
    </w:p>
    <w:p w14:paraId="00000042">
      <w:pPr>
        <w:numPr>
          <w:ilvl w:val="0"/>
          <w:numId w:val="2"/>
        </w:numPr>
        <w:spacing w:before="120" w:after="120" w:line="240" w:lineRule="auto"/>
        <w:ind w:left="425" w:right="120" w:hanging="360"/>
        <w:jc w:val="both"/>
        <w:rPr>
          <w:rFonts w:ascii="Aptos" w:hAnsi="Aptos" w:eastAsia="Aptos" w:cs="Aptos"/>
          <w:sz w:val="24"/>
          <w:szCs w:val="24"/>
        </w:rPr>
      </w:pPr>
      <w:r>
        <w:rPr>
          <w:rFonts w:ascii="Times New Roman" w:hAnsi="Times New Roman" w:eastAsia="Times New Roman" w:cs="Times New Roman"/>
          <w:b/>
          <w:bCs/>
          <w:sz w:val="24"/>
          <w:szCs w:val="24"/>
          <w:rtl w:val="0"/>
        </w:rPr>
        <w:t>Seleção –</w:t>
      </w:r>
      <w:r>
        <w:rPr>
          <w:rFonts w:ascii="Times New Roman" w:hAnsi="Times New Roman" w:eastAsia="Times New Roman" w:cs="Times New Roman"/>
          <w:sz w:val="24"/>
          <w:szCs w:val="24"/>
          <w:rtl w:val="0"/>
        </w:rPr>
        <w:t xml:space="preserve"> etapa em que uma comissão analisa e seleciona os projetos</w:t>
      </w:r>
    </w:p>
    <w:p w14:paraId="00000043">
      <w:pPr>
        <w:numPr>
          <w:ilvl w:val="0"/>
          <w:numId w:val="2"/>
        </w:numPr>
        <w:spacing w:before="120" w:after="120" w:line="240" w:lineRule="auto"/>
        <w:ind w:left="425" w:right="120" w:hanging="360"/>
        <w:jc w:val="both"/>
        <w:rPr>
          <w:rFonts w:ascii="Aptos" w:hAnsi="Aptos" w:eastAsia="Aptos" w:cs="Aptos"/>
          <w:sz w:val="24"/>
          <w:szCs w:val="24"/>
        </w:rPr>
      </w:pPr>
      <w:r>
        <w:rPr>
          <w:rFonts w:ascii="Times New Roman" w:hAnsi="Times New Roman" w:eastAsia="Times New Roman" w:cs="Times New Roman"/>
          <w:b/>
          <w:bCs/>
          <w:sz w:val="24"/>
          <w:szCs w:val="24"/>
          <w:rtl w:val="0"/>
        </w:rPr>
        <w:t>Habilitação –</w:t>
      </w:r>
      <w:r>
        <w:rPr>
          <w:rFonts w:ascii="Times New Roman" w:hAnsi="Times New Roman" w:eastAsia="Times New Roman" w:cs="Times New Roman"/>
          <w:sz w:val="24"/>
          <w:szCs w:val="24"/>
          <w:rtl w:val="0"/>
        </w:rPr>
        <w:t xml:space="preserve"> etapa em que os agentes culturais selecionados na etapa anterior serão convocados para apresentar documentos de habilitação</w:t>
      </w:r>
    </w:p>
    <w:p w14:paraId="00000044">
      <w:pPr>
        <w:numPr>
          <w:ilvl w:val="0"/>
          <w:numId w:val="2"/>
        </w:numPr>
        <w:spacing w:before="120" w:after="120" w:line="240" w:lineRule="auto"/>
        <w:ind w:left="425" w:right="120" w:hanging="360"/>
        <w:jc w:val="both"/>
        <w:rPr>
          <w:rFonts w:ascii="Aptos" w:hAnsi="Aptos" w:eastAsia="Aptos" w:cs="Aptos"/>
          <w:sz w:val="24"/>
          <w:szCs w:val="24"/>
        </w:rPr>
      </w:pPr>
      <w:r>
        <w:rPr>
          <w:rFonts w:ascii="Times New Roman" w:hAnsi="Times New Roman" w:eastAsia="Times New Roman" w:cs="Times New Roman"/>
          <w:b/>
          <w:bCs/>
          <w:sz w:val="24"/>
          <w:szCs w:val="24"/>
          <w:rtl w:val="0"/>
        </w:rPr>
        <w:t xml:space="preserve">Assinatura do Termo de Execução Cultural </w:t>
      </w:r>
      <w:r>
        <w:rPr>
          <w:rFonts w:ascii="Times New Roman" w:hAnsi="Times New Roman" w:eastAsia="Times New Roman" w:cs="Times New Roman"/>
          <w:sz w:val="24"/>
          <w:szCs w:val="24"/>
          <w:rtl w:val="0"/>
        </w:rPr>
        <w:t>– etapa em que os agentes culturais habilitados serão convocados para assinar o Termo de Execução Cultural</w:t>
      </w:r>
    </w:p>
    <w:p w14:paraId="00000045">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p>
    <w:p w14:paraId="00000046">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p>
    <w:p w14:paraId="00000047">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p>
    <w:p w14:paraId="00000048">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p>
    <w:p w14:paraId="00000049">
      <w:pPr>
        <w:spacing w:before="120" w:after="120" w:line="240" w:lineRule="auto"/>
        <w:ind w:right="12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 xml:space="preserve">4.2  </w:t>
      </w:r>
      <w:r>
        <w:rPr>
          <w:rFonts w:ascii="Times New Roman" w:hAnsi="Times New Roman" w:eastAsia="Times New Roman" w:cs="Times New Roman"/>
          <w:sz w:val="24"/>
          <w:szCs w:val="24"/>
          <w:rtl w:val="0"/>
        </w:rPr>
        <w:t xml:space="preserve">Para a etapa de seleção, uma comissão vai avaliar os projetos e as atividades serão registradas em ata. Poderão fazer parte desta comissão pareceristas externos contratados, servidores da Secretaria da Cultura, membros do Conselho da Cultura e especialistas em áreas conforme processo específico para esta finalidade. </w:t>
      </w:r>
    </w:p>
    <w:p w14:paraId="0000004A">
      <w:pPr>
        <w:spacing w:before="120" w:after="120" w:line="240" w:lineRule="auto"/>
        <w:ind w:left="120" w:right="120" w:firstLine="0"/>
        <w:jc w:val="both"/>
        <w:rPr>
          <w:rFonts w:ascii="Times New Roman" w:hAnsi="Times New Roman" w:eastAsia="Times New Roman" w:cs="Times New Roman"/>
          <w:color w:val="FF0000"/>
          <w:sz w:val="24"/>
          <w:szCs w:val="24"/>
        </w:rPr>
      </w:pPr>
    </w:p>
    <w:p w14:paraId="0000004B">
      <w:pPr>
        <w:spacing w:before="120" w:after="120" w:line="240" w:lineRule="auto"/>
        <w:ind w:left="0" w:right="120" w:firstLine="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 xml:space="preserve">5 . DAS AVALIAÇÕES DOS PROJETOS </w:t>
      </w:r>
    </w:p>
    <w:p w14:paraId="0000004C">
      <w:pPr>
        <w:spacing w:before="120" w:after="120" w:line="240" w:lineRule="auto"/>
        <w:ind w:left="0" w:right="120" w:firstLine="0"/>
        <w:jc w:val="both"/>
        <w:rPr>
          <w:rFonts w:ascii="Times New Roman" w:hAnsi="Times New Roman" w:eastAsia="Times New Roman" w:cs="Times New Roman"/>
          <w:b/>
          <w:bCs/>
          <w:sz w:val="24"/>
          <w:szCs w:val="24"/>
        </w:rPr>
      </w:pPr>
    </w:p>
    <w:p w14:paraId="0000004D">
      <w:pPr>
        <w:spacing w:before="120" w:after="120" w:line="240" w:lineRule="auto"/>
        <w:ind w:left="0" w:right="120" w:firstLine="0"/>
        <w:jc w:val="both"/>
        <w:rPr>
          <w:rFonts w:ascii="Times New Roman" w:hAnsi="Times New Roman" w:eastAsia="Times New Roman" w:cs="Times New Roman"/>
          <w:b/>
          <w:bCs/>
          <w:color w:val="FF0000"/>
          <w:sz w:val="24"/>
          <w:szCs w:val="24"/>
        </w:rPr>
      </w:pPr>
      <w:r>
        <w:rPr>
          <w:rFonts w:ascii="Times New Roman" w:hAnsi="Times New Roman" w:eastAsia="Times New Roman" w:cs="Times New Roman"/>
          <w:b/>
          <w:bCs/>
          <w:sz w:val="24"/>
          <w:szCs w:val="24"/>
          <w:rtl w:val="0"/>
        </w:rPr>
        <w:t xml:space="preserve">5.1 </w:t>
      </w:r>
      <w:r>
        <w:rPr>
          <w:rFonts w:ascii="Times New Roman" w:hAnsi="Times New Roman" w:eastAsia="Times New Roman" w:cs="Times New Roman"/>
          <w:sz w:val="24"/>
          <w:szCs w:val="24"/>
          <w:rtl w:val="0"/>
        </w:rPr>
        <w:t>Os membros da comissão de seleção e respectivos suplentes ficam impedidos de participar da apreciação dos projetos quando:</w:t>
      </w:r>
    </w:p>
    <w:p w14:paraId="0000004E">
      <w:pPr>
        <w:spacing w:before="120" w:after="120" w:line="240" w:lineRule="auto"/>
        <w:ind w:right="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 - tiverem interesse direto na matéria;</w:t>
      </w:r>
    </w:p>
    <w:p w14:paraId="0000004F">
      <w:pPr>
        <w:spacing w:before="120" w:after="120" w:line="240" w:lineRule="auto"/>
        <w:ind w:right="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II - tenham participado como colaborador na elaboração do projeto;</w:t>
      </w:r>
    </w:p>
    <w:p w14:paraId="00000050">
      <w:pPr>
        <w:spacing w:before="120" w:after="120" w:line="240" w:lineRule="auto"/>
        <w:ind w:right="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III - no caso de inscrição de pessoa jurídica, ou grupo/coletivo:  tenham composto o quadro societário da pessoa jurídica ou tenham sido membros do grupo/coletivo nos últimos dois anos, ou se tais situações ocorrem quanto ao cônjuge, companheiro ou parente e afins até o terceiro grau; e</w:t>
      </w:r>
    </w:p>
    <w:p w14:paraId="00000051">
      <w:pPr>
        <w:spacing w:before="120" w:after="120" w:line="240" w:lineRule="auto"/>
        <w:ind w:right="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IV - sejam parte em ação judicial ou administrativa em face do(a) agente cultural ou do respectivo cônjuge ou companheiro.</w:t>
      </w:r>
    </w:p>
    <w:p w14:paraId="00000052">
      <w:pPr>
        <w:spacing w:before="120" w:after="120" w:line="240" w:lineRule="auto"/>
        <w:ind w:right="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Caso o membro da comissão se enquadre nas situações de impedimento, deve comunicar à comissão, e deixar de atuar, imediatamente, caso contrário todos os atos praticados podem ser considerados nulos. </w:t>
      </w:r>
    </w:p>
    <w:p w14:paraId="00000053">
      <w:pPr>
        <w:spacing w:before="120" w:after="120" w:line="240" w:lineRule="auto"/>
        <w:ind w:right="120"/>
        <w:jc w:val="both"/>
        <w:rPr>
          <w:rFonts w:ascii="Times New Roman" w:hAnsi="Times New Roman" w:eastAsia="Times New Roman" w:cs="Times New Roman"/>
          <w:b/>
          <w:bCs/>
          <w:sz w:val="24"/>
          <w:szCs w:val="24"/>
        </w:rPr>
      </w:pPr>
    </w:p>
    <w:p w14:paraId="00000054">
      <w:pPr>
        <w:spacing w:before="120" w:after="120" w:line="240" w:lineRule="auto"/>
        <w:ind w:right="12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 xml:space="preserve">5.2 </w:t>
      </w:r>
      <w:r>
        <w:rPr>
          <w:rFonts w:ascii="Times New Roman" w:hAnsi="Times New Roman" w:eastAsia="Times New Roman" w:cs="Times New Roman"/>
          <w:sz w:val="24"/>
          <w:szCs w:val="24"/>
          <w:rtl w:val="0"/>
        </w:rPr>
        <w:t>Os parentes de que trata o item III são:  pai, mãe, filho/filha, avô, avó, neto/neta, bisavô/bisavó, bisneto/bisneta, irmão/irmã, tio/tia, sobrinho/sobrinha, sogro/sogra, genro/nora, enteado/enteada, cunhado/cunhada.</w:t>
      </w:r>
    </w:p>
    <w:p w14:paraId="00000055">
      <w:pPr>
        <w:spacing w:before="120" w:after="120" w:line="240" w:lineRule="auto"/>
        <w:ind w:left="120" w:right="120" w:firstLine="0"/>
        <w:jc w:val="both"/>
        <w:rPr>
          <w:rFonts w:ascii="Times New Roman" w:hAnsi="Times New Roman" w:eastAsia="Times New Roman" w:cs="Times New Roman"/>
          <w:sz w:val="24"/>
          <w:szCs w:val="24"/>
        </w:rPr>
      </w:pPr>
    </w:p>
    <w:p w14:paraId="00000056">
      <w:pPr>
        <w:spacing w:before="120" w:after="120" w:line="240" w:lineRule="auto"/>
        <w:ind w:left="0" w:right="120" w:firstLine="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 xml:space="preserve">5.3 </w:t>
      </w:r>
      <w:r>
        <w:rPr>
          <w:rFonts w:ascii="Times New Roman" w:hAnsi="Times New Roman" w:eastAsia="Times New Roman" w:cs="Times New Roman"/>
          <w:sz w:val="24"/>
          <w:szCs w:val="24"/>
          <w:rtl w:val="0"/>
        </w:rPr>
        <w:t>Os membros da comissão de seleção farão a análise de mérito cultural dos projetos.</w:t>
      </w:r>
    </w:p>
    <w:p w14:paraId="00000057">
      <w:pPr>
        <w:spacing w:before="200" w:after="200" w:line="240" w:lineRule="auto"/>
        <w:ind w:left="705" w:right="120" w:firstLine="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5.3.1</w:t>
      </w:r>
      <w:r>
        <w:rPr>
          <w:rFonts w:ascii="Times New Roman" w:hAnsi="Times New Roman" w:eastAsia="Times New Roman" w:cs="Times New Roman"/>
          <w:sz w:val="24"/>
          <w:szCs w:val="24"/>
          <w:rtl w:val="0"/>
        </w:rPr>
        <w:t xml:space="preserve"> 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Anexo IV deste edital.</w:t>
      </w:r>
    </w:p>
    <w:p w14:paraId="00000058">
      <w:pPr>
        <w:spacing w:before="0" w:after="200" w:line="240" w:lineRule="auto"/>
        <w:ind w:left="705" w:right="120" w:firstLine="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5.3.2</w:t>
      </w:r>
      <w:r>
        <w:rPr>
          <w:rFonts w:ascii="Times New Roman" w:hAnsi="Times New Roman" w:eastAsia="Times New Roman" w:cs="Times New Roman"/>
          <w:sz w:val="24"/>
          <w:szCs w:val="24"/>
          <w:rtl w:val="0"/>
        </w:rPr>
        <w:t xml:space="preserve"> Por análise comparativa compreende-se a análise dos itens individuais de cada projeto, e de seus impactos e relevância em relação a outros projetos inscritos na mesma categoria. A pontuação de cada projeto é atribuída em função desta comparação.</w:t>
      </w:r>
    </w:p>
    <w:p w14:paraId="00000059">
      <w:pPr>
        <w:spacing w:before="0" w:after="200" w:line="240" w:lineRule="auto"/>
        <w:ind w:left="705" w:right="120" w:firstLine="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 xml:space="preserve">5.3.3 </w:t>
      </w:r>
      <w:r>
        <w:rPr>
          <w:rFonts w:ascii="Times New Roman" w:hAnsi="Times New Roman" w:eastAsia="Times New Roman" w:cs="Times New Roman"/>
          <w:sz w:val="24"/>
          <w:szCs w:val="24"/>
          <w:rtl w:val="0"/>
        </w:rPr>
        <w:t>Os membros da comissão de seleção vão avaliar se os valores informados pelo(a) agente cultural são compatíveis com os preços praticados no mercado.</w:t>
      </w:r>
    </w:p>
    <w:p w14:paraId="0000005A">
      <w:pPr>
        <w:spacing w:before="200" w:after="200" w:line="240" w:lineRule="auto"/>
        <w:ind w:left="705" w:right="120" w:firstLine="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5.3.4</w:t>
      </w:r>
      <w:r>
        <w:rPr>
          <w:rFonts w:ascii="Times New Roman" w:hAnsi="Times New Roman" w:eastAsia="Times New Roman" w:cs="Times New Roman"/>
          <w:sz w:val="24"/>
          <w:szCs w:val="24"/>
          <w:rtl w:val="0"/>
        </w:rPr>
        <w:t xml:space="preserve"> Os membros da comissão de seleção podem realizar a análise comparando os valores apresentados pelo(a) agente cultural com tabelas referenciais de valores, ou com outros métodos de verificação.</w:t>
      </w:r>
    </w:p>
    <w:p w14:paraId="0000005B">
      <w:pPr>
        <w:spacing w:before="200" w:after="200" w:line="240" w:lineRule="auto"/>
        <w:ind w:left="705" w:right="120" w:firstLine="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 xml:space="preserve">5.3.5 </w:t>
      </w:r>
      <w:r>
        <w:rPr>
          <w:rFonts w:ascii="Times New Roman" w:hAnsi="Times New Roman" w:eastAsia="Times New Roman" w:cs="Times New Roman"/>
          <w:sz w:val="24"/>
          <w:szCs w:val="24"/>
          <w:rtl w:val="0"/>
        </w:rPr>
        <w:t>Os itens da planilha orçamentária poderão ser glosados, ou seja, vetados, total ou parcialmente, pela Comissão de Seleção, se, após análise, não forem considerados com preços compatíveis aos praticados no mercado ou forem considerados incoerentes e em desconformidade com o projeto apresentado.</w:t>
      </w:r>
    </w:p>
    <w:p w14:paraId="0000005C">
      <w:pPr>
        <w:spacing w:before="200" w:after="200" w:line="240" w:lineRule="auto"/>
        <w:ind w:left="705" w:right="120" w:firstLine="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5.3.6</w:t>
      </w:r>
      <w:r>
        <w:rPr>
          <w:rFonts w:ascii="Times New Roman" w:hAnsi="Times New Roman" w:eastAsia="Times New Roman" w:cs="Times New Roman"/>
          <w:sz w:val="24"/>
          <w:szCs w:val="24"/>
          <w:rtl w:val="0"/>
        </w:rPr>
        <w:t xml:space="preserve"> Caso O(a) agente cultural discorde dos valores glosados (vetados) poderá apresentar recurso da etapa de seleção, conforme dispõe o 7.6.</w:t>
      </w:r>
    </w:p>
    <w:p w14:paraId="0000005D">
      <w:pPr>
        <w:spacing w:before="120" w:after="120" w:line="240" w:lineRule="auto"/>
        <w:ind w:left="120" w:right="120" w:firstLine="0"/>
        <w:jc w:val="both"/>
        <w:rPr>
          <w:rFonts w:ascii="Times New Roman" w:hAnsi="Times New Roman" w:eastAsia="Times New Roman" w:cs="Times New Roman"/>
          <w:sz w:val="24"/>
          <w:szCs w:val="24"/>
        </w:rPr>
      </w:pPr>
    </w:p>
    <w:p w14:paraId="0000005E">
      <w:pPr>
        <w:spacing w:before="120" w:after="120" w:line="240" w:lineRule="auto"/>
        <w:ind w:left="0" w:right="120" w:firstLine="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 xml:space="preserve">5.4 </w:t>
      </w:r>
      <w:r>
        <w:rPr>
          <w:rFonts w:ascii="Times New Roman" w:hAnsi="Times New Roman" w:eastAsia="Times New Roman" w:cs="Times New Roman"/>
          <w:sz w:val="24"/>
          <w:szCs w:val="24"/>
          <w:rtl w:val="0"/>
        </w:rPr>
        <w:t xml:space="preserve">O resultado provisório da etapa de seleção será divulgado no diário oficial do Município de Colomboe no site oficial da Prefeitura de Colombo. </w:t>
      </w:r>
    </w:p>
    <w:p w14:paraId="0000005F">
      <w:pPr>
        <w:spacing w:before="120" w:after="120" w:line="240" w:lineRule="auto"/>
        <w:ind w:left="0" w:right="120" w:firstLine="0"/>
        <w:jc w:val="both"/>
        <w:rPr>
          <w:rFonts w:ascii="Times New Roman" w:hAnsi="Times New Roman" w:eastAsia="Times New Roman" w:cs="Times New Roman"/>
          <w:sz w:val="24"/>
          <w:szCs w:val="24"/>
        </w:rPr>
      </w:pPr>
    </w:p>
    <w:p w14:paraId="00000060">
      <w:pPr>
        <w:spacing w:before="120" w:after="120" w:line="240" w:lineRule="auto"/>
        <w:ind w:left="708" w:right="120" w:firstLine="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5.4.1</w:t>
      </w:r>
      <w:r>
        <w:rPr>
          <w:rFonts w:ascii="Times New Roman" w:hAnsi="Times New Roman" w:eastAsia="Times New Roman" w:cs="Times New Roman"/>
          <w:sz w:val="24"/>
          <w:szCs w:val="24"/>
          <w:rtl w:val="0"/>
        </w:rPr>
        <w:t xml:space="preserve"> Contra a decisão da fase de seleção, caberá recurso destinado a Comissão de Seleção dos Projetos Culturais da PNAB em Colombo, que deve ser protocolado no setor de protocolo da Prefeitura Municipal de Colombo, localizado na Rua XV de Novembro, 105, Centro de colombo, no prazo de 03 (três) dias úteis conforme Inciso III do Artigo 9º da Lei nº 14.903/2024. a contar da publicação do resultado, considerando-se para início da contagem o primeiro dia útil posterior à publicação. Os recursos apresentados após o prazo não serão avaliados. </w:t>
      </w:r>
    </w:p>
    <w:p w14:paraId="00000061">
      <w:pPr>
        <w:spacing w:before="120" w:after="120" w:line="240" w:lineRule="auto"/>
        <w:ind w:left="708" w:right="120" w:firstLine="0"/>
        <w:jc w:val="both"/>
        <w:rPr>
          <w:rFonts w:ascii="Times New Roman" w:hAnsi="Times New Roman" w:eastAsia="Times New Roman" w:cs="Times New Roman"/>
          <w:sz w:val="24"/>
          <w:szCs w:val="24"/>
        </w:rPr>
      </w:pPr>
    </w:p>
    <w:p w14:paraId="00000062">
      <w:pPr>
        <w:spacing w:before="120" w:after="120" w:line="240" w:lineRule="auto"/>
        <w:ind w:left="708" w:right="120" w:firstLine="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5.4.2</w:t>
      </w:r>
      <w:r>
        <w:rPr>
          <w:rFonts w:ascii="Times New Roman" w:hAnsi="Times New Roman" w:eastAsia="Times New Roman" w:cs="Times New Roman"/>
          <w:sz w:val="24"/>
          <w:szCs w:val="24"/>
          <w:rtl w:val="0"/>
        </w:rPr>
        <w:t xml:space="preserve"> Após o julgamento dos recursos, o resultado final da etapa de seleção será divulgado no site oficial da Prefeitura de Colombo </w:t>
      </w:r>
      <w:r>
        <w:fldChar w:fldCharType="begin"/>
      </w:r>
      <w:r>
        <w:instrText xml:space="preserve"> HYPERLINK "https://prefeitura.colombo.pr.gov.br/" \h </w:instrText>
      </w:r>
      <w:r>
        <w:fldChar w:fldCharType="separate"/>
      </w:r>
      <w:r>
        <w:rPr>
          <w:rFonts w:ascii="Times New Roman" w:hAnsi="Times New Roman" w:eastAsia="Times New Roman" w:cs="Times New Roman"/>
          <w:color w:val="1155CC"/>
          <w:sz w:val="24"/>
          <w:szCs w:val="24"/>
          <w:u w:val="single"/>
          <w:rtl w:val="0"/>
        </w:rPr>
        <w:t>https://prefeitura.colombo.pr.gov.br/</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color w:val="FF0000"/>
          <w:sz w:val="24"/>
          <w:szCs w:val="24"/>
          <w:rtl w:val="0"/>
        </w:rPr>
        <w:t xml:space="preserve"> </w:t>
      </w:r>
      <w:r>
        <w:rPr>
          <w:rFonts w:ascii="Times New Roman" w:hAnsi="Times New Roman" w:eastAsia="Times New Roman" w:cs="Times New Roman"/>
          <w:sz w:val="24"/>
          <w:szCs w:val="24"/>
          <w:rtl w:val="0"/>
        </w:rPr>
        <w:t>.</w:t>
      </w:r>
    </w:p>
    <w:p w14:paraId="00000063">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p>
    <w:p w14:paraId="00000064">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p>
    <w:p w14:paraId="00000065">
      <w:pPr>
        <w:spacing w:before="120" w:after="120" w:line="240" w:lineRule="auto"/>
        <w:ind w:right="12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6.</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bCs/>
          <w:sz w:val="24"/>
          <w:szCs w:val="24"/>
          <w:rtl w:val="0"/>
        </w:rPr>
        <w:t>DAS INSCRIÇÕES</w:t>
      </w:r>
    </w:p>
    <w:p w14:paraId="00000066">
      <w:pPr>
        <w:spacing w:before="120" w:after="120" w:line="240" w:lineRule="auto"/>
        <w:ind w:right="120"/>
        <w:jc w:val="both"/>
        <w:rPr>
          <w:rFonts w:ascii="Times New Roman" w:hAnsi="Times New Roman" w:eastAsia="Times New Roman" w:cs="Times New Roman"/>
          <w:sz w:val="24"/>
          <w:szCs w:val="24"/>
        </w:rPr>
      </w:pPr>
    </w:p>
    <w:p w14:paraId="00000067">
      <w:pPr>
        <w:spacing w:before="120" w:after="120" w:line="240" w:lineRule="auto"/>
        <w:ind w:right="12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 xml:space="preserve">6.1 </w:t>
      </w:r>
      <w:r>
        <w:rPr>
          <w:rFonts w:ascii="Times New Roman" w:hAnsi="Times New Roman" w:eastAsia="Times New Roman" w:cs="Times New Roman"/>
          <w:sz w:val="24"/>
          <w:szCs w:val="24"/>
          <w:rtl w:val="0"/>
        </w:rPr>
        <w:t>O prazo de inscrição será das 8h</w:t>
      </w:r>
      <w:r>
        <w:rPr>
          <w:rFonts w:ascii="Times New Roman" w:hAnsi="Times New Roman" w:eastAsia="Times New Roman" w:cs="Times New Roman"/>
          <w:color w:val="FF0000"/>
          <w:sz w:val="24"/>
          <w:szCs w:val="24"/>
          <w:rtl w:val="0"/>
        </w:rPr>
        <w:t xml:space="preserve"> </w:t>
      </w:r>
      <w:r>
        <w:rPr>
          <w:rFonts w:ascii="Times New Roman" w:hAnsi="Times New Roman" w:eastAsia="Times New Roman" w:cs="Times New Roman"/>
          <w:sz w:val="24"/>
          <w:szCs w:val="24"/>
          <w:rtl w:val="0"/>
        </w:rPr>
        <w:t xml:space="preserve">horas do dia </w:t>
      </w:r>
      <w:r>
        <w:rPr>
          <w:rFonts w:ascii="Times New Roman" w:hAnsi="Times New Roman" w:eastAsia="Times New Roman" w:cs="Times New Roman"/>
          <w:sz w:val="24"/>
          <w:szCs w:val="24"/>
          <w:highlight w:val="yellow"/>
          <w:rtl w:val="0"/>
        </w:rPr>
        <w:t>XX/XX/2026 até às 17h horas do dia XX/XX/2026</w:t>
      </w:r>
      <w:r>
        <w:rPr>
          <w:rFonts w:ascii="Times New Roman" w:hAnsi="Times New Roman" w:eastAsia="Times New Roman" w:cs="Times New Roman"/>
          <w:sz w:val="24"/>
          <w:szCs w:val="24"/>
          <w:rtl w:val="0"/>
        </w:rPr>
        <w:t>, no período de 15 dias úteis  Com base no Artigo 16 do</w:t>
      </w:r>
      <w:r>
        <w:fldChar w:fldCharType="begin"/>
      </w:r>
      <w:r>
        <w:instrText xml:space="preserve"> HYPERLINK "http://legislacao.planalto.gov.br/legisla/legislacao.nsf/Viw_Identificacao/DEC%2011.453-2023?OpenDocument" \h </w:instrText>
      </w:r>
      <w:r>
        <w:fldChar w:fldCharType="separate"/>
      </w:r>
      <w:r>
        <w:rPr>
          <w:rFonts w:ascii="Times New Roman" w:hAnsi="Times New Roman" w:eastAsia="Times New Roman" w:cs="Times New Roman"/>
          <w:sz w:val="24"/>
          <w:szCs w:val="24"/>
          <w:rtl w:val="0"/>
        </w:rPr>
        <w:t xml:space="preserve"> </w:t>
      </w:r>
      <w:r>
        <w:rPr>
          <w:rFonts w:ascii="Times New Roman" w:hAnsi="Times New Roman" w:eastAsia="Times New Roman" w:cs="Times New Roman"/>
          <w:sz w:val="24"/>
          <w:szCs w:val="24"/>
          <w:rtl w:val="0"/>
        </w:rPr>
        <w:fldChar w:fldCharType="end"/>
      </w:r>
      <w:r>
        <w:fldChar w:fldCharType="begin"/>
      </w:r>
      <w:r>
        <w:instrText xml:space="preserve"> HYPERLINK "http://legislacao.planalto.gov.br/legisla/legislacao.nsf/Viw_Identificacao/DEC%2011.453-2023?OpenDocument" \h </w:instrText>
      </w:r>
      <w:r>
        <w:fldChar w:fldCharType="separate"/>
      </w:r>
      <w:r>
        <w:rPr>
          <w:rFonts w:ascii="Times New Roman" w:hAnsi="Times New Roman" w:eastAsia="Times New Roman" w:cs="Times New Roman"/>
          <w:color w:val="000080"/>
          <w:sz w:val="24"/>
          <w:szCs w:val="24"/>
          <w:u w:val="single"/>
          <w:rtl w:val="0"/>
        </w:rPr>
        <w:t>DECRETO Nº 11.453, DE 23 DE MARÇO DE 2023</w:t>
      </w:r>
      <w:r>
        <w:rPr>
          <w:rFonts w:ascii="Times New Roman" w:hAnsi="Times New Roman" w:eastAsia="Times New Roman" w:cs="Times New Roman"/>
          <w:color w:val="000080"/>
          <w:sz w:val="24"/>
          <w:szCs w:val="24"/>
          <w:u w:val="single"/>
          <w:rtl w:val="0"/>
        </w:rPr>
        <w:fldChar w:fldCharType="end"/>
      </w:r>
      <w:r>
        <w:rPr>
          <w:rFonts w:ascii="Times New Roman" w:hAnsi="Times New Roman" w:eastAsia="Times New Roman" w:cs="Times New Roman"/>
          <w:sz w:val="24"/>
          <w:szCs w:val="24"/>
          <w:rtl w:val="0"/>
        </w:rPr>
        <w:t xml:space="preserve">  que dispõe sobre os mecanismos de fomento do sistema de financiamento à cultura. </w:t>
      </w:r>
    </w:p>
    <w:p w14:paraId="00000068">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color w:val="000000"/>
          <w:sz w:val="24"/>
          <w:szCs w:val="24"/>
        </w:rPr>
      </w:pPr>
    </w:p>
    <w:p w14:paraId="00000069">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FF0000"/>
          <w:sz w:val="24"/>
          <w:szCs w:val="24"/>
        </w:rPr>
      </w:pPr>
      <w:r>
        <w:rPr>
          <w:rFonts w:ascii="Times New Roman" w:hAnsi="Times New Roman" w:eastAsia="Times New Roman" w:cs="Times New Roman"/>
          <w:b/>
          <w:bCs/>
          <w:sz w:val="24"/>
          <w:szCs w:val="24"/>
          <w:rtl w:val="0"/>
        </w:rPr>
        <w:t>6.2</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O(a) agente cultural deve encaminhar por meio do protocolo da Prefeitura de Colombo, localizado na Sede</w:t>
      </w:r>
      <w:r>
        <w:rPr>
          <w:rFonts w:ascii="Times New Roman" w:hAnsi="Times New Roman" w:eastAsia="Times New Roman" w:cs="Times New Roman"/>
          <w:sz w:val="24"/>
          <w:szCs w:val="24"/>
          <w:rtl w:val="0"/>
        </w:rPr>
        <w:t>, na Rua XV de Novembro, 105 - Colombo / PR, a s</w:t>
      </w:r>
      <w:r>
        <w:rPr>
          <w:rFonts w:ascii="Times New Roman" w:hAnsi="Times New Roman" w:eastAsia="Times New Roman" w:cs="Times New Roman"/>
          <w:color w:val="000000"/>
          <w:sz w:val="24"/>
          <w:szCs w:val="24"/>
          <w:rtl w:val="0"/>
        </w:rPr>
        <w:t xml:space="preserve">eguinte documentação obrigatória: </w:t>
      </w:r>
    </w:p>
    <w:p w14:paraId="0000006A">
      <w:pPr>
        <w:keepNext/>
        <w:keepLines/>
        <w:spacing w:before="200" w:after="120" w:line="240" w:lineRule="auto"/>
        <w:ind w:left="425" w:right="120" w:firstLine="0"/>
        <w:jc w:val="both"/>
        <w:rPr>
          <w:sz w:val="24"/>
          <w:szCs w:val="24"/>
        </w:rPr>
      </w:pPr>
      <w:r>
        <w:rPr>
          <w:rFonts w:ascii="Times New Roman" w:hAnsi="Times New Roman" w:eastAsia="Times New Roman" w:cs="Times New Roman"/>
          <w:b/>
          <w:bCs/>
          <w:sz w:val="24"/>
          <w:szCs w:val="24"/>
          <w:rtl w:val="0"/>
        </w:rPr>
        <w:t>6.2.1)</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bCs/>
          <w:sz w:val="24"/>
          <w:szCs w:val="24"/>
          <w:rtl w:val="0"/>
        </w:rPr>
        <w:t xml:space="preserve">Documento </w:t>
      </w:r>
      <w:r>
        <w:rPr>
          <w:b/>
          <w:bCs/>
          <w:sz w:val="24"/>
          <w:szCs w:val="24"/>
          <w:rtl w:val="0"/>
        </w:rPr>
        <w:t>pessoal</w:t>
      </w:r>
      <w:r>
        <w:rPr>
          <w:sz w:val="24"/>
          <w:szCs w:val="24"/>
          <w:rtl w:val="0"/>
        </w:rPr>
        <w:t xml:space="preserve"> com foto que contenha RG e CPF (Ex.: Carteira de Identidade, Carteira Nacional de Habilitação – CNH, Carteira de Trabalho, etc);</w:t>
      </w:r>
    </w:p>
    <w:p w14:paraId="0000006B">
      <w:pPr>
        <w:keepNext/>
        <w:keepLines/>
        <w:spacing w:before="200" w:after="120" w:line="240" w:lineRule="auto"/>
        <w:ind w:left="425" w:right="120" w:firstLine="0"/>
        <w:jc w:val="both"/>
        <w:rPr>
          <w:sz w:val="24"/>
          <w:szCs w:val="24"/>
        </w:rPr>
      </w:pPr>
      <w:r>
        <w:rPr>
          <w:b/>
          <w:bCs/>
          <w:sz w:val="24"/>
          <w:szCs w:val="24"/>
          <w:rtl w:val="0"/>
        </w:rPr>
        <w:t>6.2.2)</w:t>
      </w:r>
      <w:r>
        <w:rPr>
          <w:sz w:val="24"/>
          <w:szCs w:val="24"/>
          <w:rtl w:val="0"/>
        </w:rPr>
        <w:t xml:space="preserve"> </w:t>
      </w:r>
      <w:r>
        <w:rPr>
          <w:b/>
          <w:bCs/>
          <w:sz w:val="24"/>
          <w:szCs w:val="24"/>
          <w:rtl w:val="0"/>
        </w:rPr>
        <w:t>comprovante de residência</w:t>
      </w:r>
      <w:r>
        <w:rPr>
          <w:sz w:val="24"/>
          <w:szCs w:val="24"/>
          <w:rtl w:val="0"/>
        </w:rPr>
        <w:t xml:space="preserve"> por meio da apresentação de contas relativas à residência (como luz, água, telefone) e/ou declaração de co-residência assinada e acompanhada por cópia dos documentos pessoais (nos mesmos moldes acima, do(a) proprietário(a) do imóvel).</w:t>
      </w:r>
    </w:p>
    <w:p w14:paraId="0000006C">
      <w:pPr>
        <w:spacing w:before="120" w:after="200" w:line="240" w:lineRule="auto"/>
        <w:ind w:left="425" w:right="120" w:firstLine="0"/>
        <w:jc w:val="both"/>
        <w:rPr>
          <w:sz w:val="24"/>
          <w:szCs w:val="24"/>
        </w:rPr>
      </w:pPr>
      <w:r>
        <w:rPr>
          <w:b/>
          <w:bCs/>
          <w:sz w:val="24"/>
          <w:szCs w:val="24"/>
          <w:rtl w:val="0"/>
        </w:rPr>
        <w:t>Atenção!</w:t>
      </w:r>
      <w:r>
        <w:rPr>
          <w:sz w:val="24"/>
          <w:szCs w:val="24"/>
          <w:rtl w:val="0"/>
        </w:rPr>
        <w:t xml:space="preserve">  A comprovação de residência poderá ser dispensada nas hipóteses de agentes culturais:</w:t>
      </w:r>
    </w:p>
    <w:p w14:paraId="0000006D">
      <w:pPr>
        <w:spacing w:before="120" w:after="200" w:line="240" w:lineRule="auto"/>
        <w:ind w:left="425" w:right="120" w:firstLine="0"/>
        <w:jc w:val="both"/>
        <w:rPr>
          <w:sz w:val="24"/>
          <w:szCs w:val="24"/>
        </w:rPr>
      </w:pPr>
      <w:r>
        <w:rPr>
          <w:sz w:val="24"/>
          <w:szCs w:val="24"/>
          <w:rtl w:val="0"/>
        </w:rPr>
        <w:t>I - pertencentes à comunidade indígena, quilombola, cigana ou circense;</w:t>
      </w:r>
    </w:p>
    <w:p w14:paraId="0000006E">
      <w:pPr>
        <w:spacing w:before="120" w:after="200" w:line="240" w:lineRule="auto"/>
        <w:ind w:left="425" w:right="120" w:firstLine="0"/>
        <w:jc w:val="both"/>
        <w:rPr>
          <w:sz w:val="24"/>
          <w:szCs w:val="24"/>
        </w:rPr>
      </w:pPr>
      <w:r>
        <w:rPr>
          <w:sz w:val="24"/>
          <w:szCs w:val="24"/>
          <w:rtl w:val="0"/>
        </w:rPr>
        <w:t>II - pertencentes à população nômade ou itinerante; ou</w:t>
      </w:r>
    </w:p>
    <w:p w14:paraId="0000006F">
      <w:pPr>
        <w:spacing w:before="120" w:after="200" w:line="240" w:lineRule="auto"/>
        <w:ind w:left="425" w:right="120" w:firstLine="0"/>
        <w:jc w:val="both"/>
        <w:rPr>
          <w:sz w:val="24"/>
          <w:szCs w:val="24"/>
        </w:rPr>
      </w:pPr>
      <w:r>
        <w:rPr>
          <w:sz w:val="24"/>
          <w:szCs w:val="24"/>
          <w:rtl w:val="0"/>
        </w:rPr>
        <w:t xml:space="preserve">III - que se encontrem em situação de rua. </w:t>
      </w:r>
    </w:p>
    <w:p w14:paraId="00000070">
      <w:pPr>
        <w:spacing w:before="120" w:after="200" w:line="240" w:lineRule="auto"/>
        <w:ind w:left="425" w:right="120" w:firstLine="0"/>
        <w:jc w:val="both"/>
        <w:rPr>
          <w:sz w:val="24"/>
          <w:szCs w:val="24"/>
        </w:rPr>
      </w:pPr>
    </w:p>
    <w:p w14:paraId="00000071">
      <w:pPr>
        <w:spacing w:before="120" w:after="200" w:line="240" w:lineRule="auto"/>
        <w:ind w:left="425" w:right="120" w:firstLine="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6.2.3)</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bCs/>
          <w:sz w:val="24"/>
          <w:szCs w:val="24"/>
          <w:rtl w:val="0"/>
        </w:rPr>
        <w:t>Anexo I</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bCs/>
          <w:sz w:val="24"/>
          <w:szCs w:val="24"/>
          <w:rtl w:val="0"/>
        </w:rPr>
        <w:t xml:space="preserve">indicando a categoria </w:t>
      </w:r>
      <w:r>
        <w:rPr>
          <w:rFonts w:ascii="Times New Roman" w:hAnsi="Times New Roman" w:eastAsia="Times New Roman" w:cs="Times New Roman"/>
          <w:sz w:val="24"/>
          <w:szCs w:val="24"/>
          <w:rtl w:val="0"/>
        </w:rPr>
        <w:t>de apoio em que o projeto será inscrito; </w:t>
      </w:r>
    </w:p>
    <w:p w14:paraId="00000072">
      <w:pPr>
        <w:spacing w:before="120" w:after="200" w:line="240" w:lineRule="auto"/>
        <w:ind w:left="425" w:right="120" w:firstLine="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6.2.4</w:t>
      </w:r>
      <w:r>
        <w:rPr>
          <w:rFonts w:ascii="Times New Roman" w:hAnsi="Times New Roman" w:eastAsia="Times New Roman" w:cs="Times New Roman"/>
          <w:b/>
          <w:bCs/>
          <w:color w:val="000000"/>
          <w:sz w:val="24"/>
          <w:szCs w:val="24"/>
          <w:rtl w:val="0"/>
        </w:rPr>
        <w:t>)</w:t>
      </w:r>
      <w:r>
        <w:rPr>
          <w:rFonts w:ascii="Times New Roman" w:hAnsi="Times New Roman" w:eastAsia="Times New Roman" w:cs="Times New Roman"/>
          <w:color w:val="000000"/>
          <w:sz w:val="24"/>
          <w:szCs w:val="24"/>
          <w:rtl w:val="0"/>
        </w:rPr>
        <w:t xml:space="preserve"> </w:t>
      </w:r>
      <w:r>
        <w:rPr>
          <w:rFonts w:ascii="Times New Roman" w:hAnsi="Times New Roman" w:eastAsia="Times New Roman" w:cs="Times New Roman"/>
          <w:b/>
          <w:bCs/>
          <w:color w:val="000000"/>
          <w:sz w:val="24"/>
          <w:szCs w:val="24"/>
          <w:rtl w:val="0"/>
        </w:rPr>
        <w:t>Formulário de inscrição</w:t>
      </w:r>
      <w:r>
        <w:rPr>
          <w:rFonts w:ascii="Times New Roman" w:hAnsi="Times New Roman" w:eastAsia="Times New Roman" w:cs="Times New Roman"/>
          <w:color w:val="000000"/>
          <w:sz w:val="24"/>
          <w:szCs w:val="24"/>
          <w:rtl w:val="0"/>
        </w:rPr>
        <w:t xml:space="preserve"> </w:t>
      </w:r>
      <w:r>
        <w:rPr>
          <w:rFonts w:ascii="Times New Roman" w:hAnsi="Times New Roman" w:eastAsia="Times New Roman" w:cs="Times New Roman"/>
          <w:sz w:val="24"/>
          <w:szCs w:val="24"/>
          <w:rtl w:val="0"/>
        </w:rPr>
        <w:t xml:space="preserve">conforme </w:t>
      </w:r>
      <w:r>
        <w:rPr>
          <w:rFonts w:ascii="Times New Roman" w:hAnsi="Times New Roman" w:eastAsia="Times New Roman" w:cs="Times New Roman"/>
          <w:b/>
          <w:bCs/>
          <w:color w:val="000000"/>
          <w:sz w:val="24"/>
          <w:szCs w:val="24"/>
          <w:rtl w:val="0"/>
        </w:rPr>
        <w:t>Anexo 02</w:t>
      </w:r>
    </w:p>
    <w:p w14:paraId="00000073">
      <w:pPr>
        <w:spacing w:before="120" w:after="200" w:line="240" w:lineRule="auto"/>
        <w:ind w:left="425" w:right="120" w:firstLine="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6.2.5)</w:t>
      </w:r>
      <w:r>
        <w:rPr>
          <w:rFonts w:ascii="Times New Roman" w:hAnsi="Times New Roman" w:eastAsia="Times New Roman" w:cs="Times New Roman"/>
          <w:color w:val="000000"/>
          <w:sz w:val="24"/>
          <w:szCs w:val="24"/>
          <w:rtl w:val="0"/>
        </w:rPr>
        <w:t xml:space="preserve"> </w:t>
      </w:r>
      <w:r>
        <w:rPr>
          <w:rFonts w:ascii="Times New Roman" w:hAnsi="Times New Roman" w:eastAsia="Times New Roman" w:cs="Times New Roman"/>
          <w:b/>
          <w:bCs/>
          <w:color w:val="000000"/>
          <w:sz w:val="24"/>
          <w:szCs w:val="24"/>
          <w:rtl w:val="0"/>
        </w:rPr>
        <w:t>Plano de Trabalho</w:t>
      </w:r>
      <w:r>
        <w:rPr>
          <w:rFonts w:ascii="Times New Roman" w:hAnsi="Times New Roman" w:eastAsia="Times New Roman" w:cs="Times New Roman"/>
          <w:color w:val="000000"/>
          <w:sz w:val="24"/>
          <w:szCs w:val="24"/>
          <w:rtl w:val="0"/>
        </w:rPr>
        <w:t xml:space="preserve"> (projeto), conforme </w:t>
      </w:r>
      <w:r>
        <w:rPr>
          <w:rFonts w:ascii="Times New Roman" w:hAnsi="Times New Roman" w:eastAsia="Times New Roman" w:cs="Times New Roman"/>
          <w:b/>
          <w:bCs/>
          <w:color w:val="000000"/>
          <w:sz w:val="24"/>
          <w:szCs w:val="24"/>
          <w:rtl w:val="0"/>
        </w:rPr>
        <w:t>Anexo 03</w:t>
      </w:r>
      <w:r>
        <w:rPr>
          <w:rFonts w:ascii="Times New Roman" w:hAnsi="Times New Roman" w:eastAsia="Times New Roman" w:cs="Times New Roman"/>
          <w:color w:val="000000"/>
          <w:sz w:val="24"/>
          <w:szCs w:val="24"/>
          <w:rtl w:val="0"/>
        </w:rPr>
        <w:t>; </w:t>
      </w:r>
    </w:p>
    <w:p w14:paraId="00000074">
      <w:pPr>
        <w:spacing w:before="120" w:after="200" w:line="240" w:lineRule="auto"/>
        <w:ind w:left="425" w:right="120" w:firstLine="0"/>
        <w:jc w:val="both"/>
        <w:rPr>
          <w:sz w:val="24"/>
          <w:szCs w:val="24"/>
        </w:rPr>
      </w:pPr>
      <w:r>
        <w:rPr>
          <w:rFonts w:ascii="Times New Roman" w:hAnsi="Times New Roman" w:eastAsia="Times New Roman" w:cs="Times New Roman"/>
          <w:b/>
          <w:bCs/>
          <w:sz w:val="24"/>
          <w:szCs w:val="24"/>
          <w:rtl w:val="0"/>
        </w:rPr>
        <w:t>6.2.6)</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bCs/>
          <w:sz w:val="24"/>
          <w:szCs w:val="24"/>
          <w:rtl w:val="0"/>
        </w:rPr>
        <w:t>portfólio cultural</w:t>
      </w:r>
      <w:r>
        <w:rPr>
          <w:sz w:val="24"/>
          <w:szCs w:val="24"/>
          <w:rtl w:val="0"/>
        </w:rPr>
        <w:t xml:space="preserve"> contendo: currículo artístico, fotos do seu trabalho, matérias, folders, QRCode que leve a reportagens / matérias e outras informações disponíveis da internet e outros documentos   que achar relevante comprovando sua atuação na cultura e, se for o caso, do coletivo artístico que representa. Prints de rede social podem ser inseridos para ajudar na comprovação do tempo de atuação. Este documento deve ter no </w:t>
      </w:r>
      <w:r>
        <w:rPr>
          <w:b/>
          <w:bCs/>
          <w:sz w:val="24"/>
          <w:szCs w:val="24"/>
          <w:rtl w:val="0"/>
        </w:rPr>
        <w:t>máximo 10 páginas</w:t>
      </w:r>
      <w:r>
        <w:rPr>
          <w:sz w:val="24"/>
          <w:szCs w:val="24"/>
          <w:rtl w:val="0"/>
        </w:rPr>
        <w:t>;</w:t>
      </w:r>
    </w:p>
    <w:p w14:paraId="00000075">
      <w:pPr>
        <w:spacing w:before="120" w:after="200" w:line="240" w:lineRule="auto"/>
        <w:ind w:left="425" w:right="120" w:firstLine="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6.2.7</w:t>
      </w:r>
      <w:r>
        <w:rPr>
          <w:rFonts w:ascii="Times New Roman" w:hAnsi="Times New Roman" w:eastAsia="Times New Roman" w:cs="Times New Roman"/>
          <w:b/>
          <w:bCs/>
          <w:color w:val="000000"/>
          <w:sz w:val="24"/>
          <w:szCs w:val="24"/>
          <w:rtl w:val="0"/>
        </w:rPr>
        <w:t>)</w:t>
      </w:r>
      <w:r>
        <w:rPr>
          <w:rFonts w:ascii="Times New Roman" w:hAnsi="Times New Roman" w:eastAsia="Times New Roman" w:cs="Times New Roman"/>
          <w:color w:val="000000"/>
          <w:sz w:val="24"/>
          <w:szCs w:val="24"/>
          <w:rtl w:val="0"/>
        </w:rPr>
        <w:t xml:space="preserve"> </w:t>
      </w:r>
      <w:r>
        <w:rPr>
          <w:rFonts w:ascii="Times New Roman" w:hAnsi="Times New Roman" w:eastAsia="Times New Roman" w:cs="Times New Roman"/>
          <w:b/>
          <w:bCs/>
          <w:sz w:val="24"/>
          <w:szCs w:val="24"/>
          <w:rtl w:val="0"/>
        </w:rPr>
        <w:t xml:space="preserve">Caso concorra a cota étno-racial, </w:t>
      </w:r>
      <w:r>
        <w:rPr>
          <w:rFonts w:ascii="Times New Roman" w:hAnsi="Times New Roman" w:eastAsia="Times New Roman" w:cs="Times New Roman"/>
          <w:sz w:val="24"/>
          <w:szCs w:val="24"/>
          <w:rtl w:val="0"/>
        </w:rPr>
        <w:t>anexar selfie com documento ao lado do rosto, em boa resolução e fundo branco e a</w:t>
      </w:r>
      <w:r>
        <w:rPr>
          <w:rFonts w:ascii="Times New Roman" w:hAnsi="Times New Roman" w:eastAsia="Times New Roman" w:cs="Times New Roman"/>
          <w:color w:val="000000"/>
          <w:sz w:val="24"/>
          <w:szCs w:val="24"/>
          <w:rtl w:val="0"/>
        </w:rPr>
        <w:t xml:space="preserve">utodeclaração étnico-racial </w:t>
      </w:r>
      <w:r>
        <w:rPr>
          <w:rFonts w:ascii="Times New Roman" w:hAnsi="Times New Roman" w:eastAsia="Times New Roman" w:cs="Times New Roman"/>
          <w:sz w:val="24"/>
          <w:szCs w:val="24"/>
          <w:rtl w:val="0"/>
        </w:rPr>
        <w:t xml:space="preserve">conforme anexo 06. </w:t>
      </w:r>
    </w:p>
    <w:p w14:paraId="00000076">
      <w:pPr>
        <w:spacing w:before="120" w:after="200" w:line="240" w:lineRule="auto"/>
        <w:ind w:left="425" w:right="120" w:firstLine="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6.2.8)</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bCs/>
          <w:sz w:val="24"/>
          <w:szCs w:val="24"/>
          <w:rtl w:val="0"/>
        </w:rPr>
        <w:t xml:space="preserve">caso concorra a cota de pessoa com deficiência, </w:t>
      </w:r>
      <w:r>
        <w:rPr>
          <w:rFonts w:ascii="Times New Roman" w:hAnsi="Times New Roman" w:eastAsia="Times New Roman" w:cs="Times New Roman"/>
          <w:sz w:val="24"/>
          <w:szCs w:val="24"/>
          <w:rtl w:val="0"/>
        </w:rPr>
        <w:t>anexar laudo atualizado (emitido com data de 2025 / 2026)  e declaração pcd conforme anexo 07;</w:t>
      </w:r>
    </w:p>
    <w:p w14:paraId="00000077">
      <w:pPr>
        <w:spacing w:before="120" w:after="200" w:line="240" w:lineRule="auto"/>
        <w:ind w:left="425" w:right="120" w:firstLine="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6.2.9)</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bCs/>
          <w:sz w:val="24"/>
          <w:szCs w:val="24"/>
          <w:rtl w:val="0"/>
        </w:rPr>
        <w:t>caso represente coletivo ou CNPJ</w:t>
      </w:r>
      <w:r>
        <w:rPr>
          <w:rFonts w:ascii="Times New Roman" w:hAnsi="Times New Roman" w:eastAsia="Times New Roman" w:cs="Times New Roman"/>
          <w:sz w:val="24"/>
          <w:szCs w:val="24"/>
          <w:rtl w:val="0"/>
        </w:rPr>
        <w:t xml:space="preserve"> que atuem na área artístico / cultural, anexar declaração de representação conforme anexo 07</w:t>
      </w:r>
    </w:p>
    <w:p w14:paraId="00000078">
      <w:pPr>
        <w:spacing w:before="120" w:after="200" w:line="240" w:lineRule="auto"/>
        <w:ind w:left="425" w:right="120" w:firstLine="0"/>
        <w:jc w:val="both"/>
        <w:rPr>
          <w:rFonts w:ascii="Times New Roman" w:hAnsi="Times New Roman" w:eastAsia="Times New Roman" w:cs="Times New Roman"/>
          <w:color w:val="FF0000"/>
          <w:sz w:val="24"/>
          <w:szCs w:val="24"/>
        </w:rPr>
      </w:pPr>
      <w:r>
        <w:rPr>
          <w:rFonts w:ascii="Times New Roman" w:hAnsi="Times New Roman" w:eastAsia="Times New Roman" w:cs="Times New Roman"/>
          <w:b/>
          <w:bCs/>
          <w:sz w:val="24"/>
          <w:szCs w:val="24"/>
          <w:rtl w:val="0"/>
        </w:rPr>
        <w:t>6.2.10)</w:t>
      </w:r>
      <w:r>
        <w:rPr>
          <w:rFonts w:ascii="Times New Roman" w:hAnsi="Times New Roman" w:eastAsia="Times New Roman" w:cs="Times New Roman"/>
          <w:b/>
          <w:bCs/>
          <w:color w:val="000000"/>
          <w:sz w:val="24"/>
          <w:szCs w:val="24"/>
          <w:rtl w:val="0"/>
        </w:rPr>
        <w:t xml:space="preserve"> Outros documentos</w:t>
      </w:r>
      <w:r>
        <w:rPr>
          <w:rFonts w:ascii="Times New Roman" w:hAnsi="Times New Roman" w:eastAsia="Times New Roman" w:cs="Times New Roman"/>
          <w:color w:val="000000"/>
          <w:sz w:val="24"/>
          <w:szCs w:val="24"/>
          <w:rtl w:val="0"/>
        </w:rPr>
        <w:t xml:space="preserve"> que </w:t>
      </w:r>
      <w:r>
        <w:rPr>
          <w:rFonts w:ascii="Times New Roman" w:hAnsi="Times New Roman" w:eastAsia="Times New Roman" w:cs="Times New Roman"/>
          <w:sz w:val="24"/>
          <w:szCs w:val="24"/>
          <w:rtl w:val="0"/>
        </w:rPr>
        <w:t>o(a) agente</w:t>
      </w:r>
      <w:r>
        <w:rPr>
          <w:rFonts w:ascii="Times New Roman" w:hAnsi="Times New Roman" w:eastAsia="Times New Roman" w:cs="Times New Roman"/>
          <w:color w:val="000000"/>
          <w:sz w:val="24"/>
          <w:szCs w:val="24"/>
          <w:rtl w:val="0"/>
        </w:rPr>
        <w:t xml:space="preserve"> cultural julgar necessário </w:t>
      </w:r>
      <w:r>
        <w:rPr>
          <w:rFonts w:ascii="Times New Roman" w:hAnsi="Times New Roman" w:eastAsia="Times New Roman" w:cs="Times New Roman"/>
          <w:b/>
          <w:bCs/>
          <w:color w:val="000000"/>
          <w:sz w:val="24"/>
          <w:szCs w:val="24"/>
          <w:rtl w:val="0"/>
        </w:rPr>
        <w:t>para auxiliar na avaliação do mérito cultural do projeto</w:t>
      </w:r>
      <w:r>
        <w:rPr>
          <w:rFonts w:ascii="Times New Roman" w:hAnsi="Times New Roman" w:eastAsia="Times New Roman" w:cs="Times New Roman"/>
          <w:color w:val="000000"/>
          <w:sz w:val="24"/>
          <w:szCs w:val="24"/>
          <w:rtl w:val="0"/>
        </w:rPr>
        <w:t>. </w:t>
      </w:r>
      <w:r>
        <w:rPr>
          <w:rFonts w:ascii="Times New Roman" w:hAnsi="Times New Roman" w:eastAsia="Times New Roman" w:cs="Times New Roman"/>
          <w:color w:val="FF0000"/>
          <w:sz w:val="24"/>
          <w:szCs w:val="24"/>
          <w:rtl w:val="0"/>
        </w:rPr>
        <w:t xml:space="preserve"> </w:t>
      </w:r>
    </w:p>
    <w:p w14:paraId="00000079">
      <w:pPr>
        <w:spacing w:before="120" w:after="200" w:line="240" w:lineRule="auto"/>
        <w:ind w:left="135" w:right="120" w:firstLine="0"/>
        <w:jc w:val="both"/>
        <w:rPr>
          <w:rFonts w:ascii="Times New Roman" w:hAnsi="Times New Roman" w:eastAsia="Times New Roman" w:cs="Times New Roman"/>
          <w:sz w:val="24"/>
          <w:szCs w:val="24"/>
        </w:rPr>
      </w:pPr>
      <w:r>
        <w:rPr>
          <w:b/>
          <w:bCs/>
          <w:sz w:val="24"/>
          <w:szCs w:val="24"/>
          <w:rtl w:val="0"/>
        </w:rPr>
        <w:t xml:space="preserve">6.2.11) </w:t>
      </w:r>
      <w:r>
        <w:rPr>
          <w:sz w:val="24"/>
          <w:szCs w:val="24"/>
          <w:rtl w:val="0"/>
        </w:rPr>
        <w:t xml:space="preserve"> Após protocolar os documentos, o(a) proponente deve ainda preencher o </w:t>
      </w:r>
      <w:r>
        <w:rPr>
          <w:b/>
          <w:bCs/>
          <w:sz w:val="24"/>
          <w:szCs w:val="24"/>
          <w:highlight w:val="yellow"/>
          <w:rtl w:val="0"/>
        </w:rPr>
        <w:t>FORMULÁRIO DE INSCRIÇÃO</w:t>
      </w:r>
      <w:r>
        <w:rPr>
          <w:sz w:val="24"/>
          <w:szCs w:val="24"/>
          <w:rtl w:val="0"/>
        </w:rPr>
        <w:t xml:space="preserve"> PNAB Colombo PR, disponível no link: </w:t>
      </w:r>
      <w:r>
        <w:fldChar w:fldCharType="begin"/>
      </w:r>
      <w:r>
        <w:instrText xml:space="preserve"> HYPERLINK "https://forms.gle/wzM47qPBtHqYkk1j7" \h </w:instrText>
      </w:r>
      <w:r>
        <w:fldChar w:fldCharType="separate"/>
      </w:r>
      <w:r>
        <w:rPr>
          <w:color w:val="1155CC"/>
          <w:sz w:val="24"/>
          <w:szCs w:val="24"/>
          <w:u w:val="single"/>
          <w:rtl w:val="0"/>
        </w:rPr>
        <w:t>https://forms.gle/wzM47qPBtHqYkk1j7</w:t>
      </w:r>
      <w:r>
        <w:rPr>
          <w:color w:val="1155CC"/>
          <w:sz w:val="24"/>
          <w:szCs w:val="24"/>
          <w:u w:val="single"/>
          <w:rtl w:val="0"/>
        </w:rPr>
        <w:fldChar w:fldCharType="end"/>
      </w:r>
      <w:r>
        <w:rPr>
          <w:sz w:val="24"/>
          <w:szCs w:val="24"/>
          <w:rtl w:val="0"/>
        </w:rPr>
        <w:t xml:space="preserve">  </w:t>
      </w:r>
    </w:p>
    <w:p w14:paraId="0000007A">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6.3</w:t>
      </w:r>
      <w:r>
        <w:rPr>
          <w:rFonts w:ascii="Times New Roman" w:hAnsi="Times New Roman" w:eastAsia="Times New Roman" w:cs="Times New Roman"/>
          <w:sz w:val="24"/>
          <w:szCs w:val="24"/>
          <w:rtl w:val="0"/>
        </w:rPr>
        <w:t xml:space="preserve"> O(a) agente</w:t>
      </w:r>
      <w:r>
        <w:rPr>
          <w:rFonts w:ascii="Times New Roman" w:hAnsi="Times New Roman" w:eastAsia="Times New Roman" w:cs="Times New Roman"/>
          <w:color w:val="000000"/>
          <w:sz w:val="24"/>
          <w:szCs w:val="24"/>
          <w:rtl w:val="0"/>
        </w:rPr>
        <w:t xml:space="preserve"> cultural é responsável pelo envio dos documentos, pela qualidade visual, conteúdo dos arquivos e veracidade das informações de seu projeto. </w:t>
      </w:r>
    </w:p>
    <w:p w14:paraId="0000007B">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7C">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6.4</w:t>
      </w:r>
      <w:r>
        <w:rPr>
          <w:rFonts w:ascii="Times New Roman" w:hAnsi="Times New Roman" w:eastAsia="Times New Roman" w:cs="Times New Roman"/>
          <w:color w:val="000000"/>
          <w:sz w:val="24"/>
          <w:szCs w:val="24"/>
          <w:rtl w:val="0"/>
        </w:rPr>
        <w:t xml:space="preserve"> A inscrição implica no conhecimento e concordância dos termos e condições previstos neste Edital, na Lei 14.399/2022 (Política Nacional Aldir Blanc de Fomento à Cultura - PNAB), na Lei nº 14.903/2024 (Marco regulatório de fomento à cultura), no Decreto 11.740/2023 (Decreto PNAB) e no Decreto nº 11.453/2023 (Decreto de fomento).</w:t>
      </w:r>
    </w:p>
    <w:p w14:paraId="0000007D">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p>
    <w:p w14:paraId="0000007E">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tl w:val="0"/>
        </w:rPr>
        <w:t xml:space="preserve">7. DAS </w:t>
      </w:r>
      <w:r>
        <w:rPr>
          <w:rFonts w:ascii="Times New Roman" w:hAnsi="Times New Roman" w:eastAsia="Times New Roman" w:cs="Times New Roman"/>
          <w:b/>
          <w:bCs/>
          <w:color w:val="000000"/>
          <w:sz w:val="24"/>
          <w:szCs w:val="24"/>
          <w:rtl w:val="0"/>
        </w:rPr>
        <w:t>COTAS</w:t>
      </w:r>
    </w:p>
    <w:p w14:paraId="0000007F">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p>
    <w:p w14:paraId="00000080">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7.1</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Ficam garantidas cotas em todas as categorias do edital para:</w:t>
      </w:r>
    </w:p>
    <w:p w14:paraId="00000081">
      <w:pPr>
        <w:numPr>
          <w:ilvl w:val="0"/>
          <w:numId w:val="3"/>
        </w:num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125" w:right="12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pessoas negras (pretas e pardas);</w:t>
      </w:r>
    </w:p>
    <w:p w14:paraId="00000082">
      <w:pPr>
        <w:numPr>
          <w:ilvl w:val="0"/>
          <w:numId w:val="3"/>
        </w:num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125" w:right="12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pessoas indígenas;</w:t>
      </w:r>
    </w:p>
    <w:p w14:paraId="00000083">
      <w:pPr>
        <w:numPr>
          <w:ilvl w:val="0"/>
          <w:numId w:val="3"/>
        </w:num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125" w:right="120" w:hanging="36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pessoas com deficiência.</w:t>
      </w:r>
    </w:p>
    <w:p w14:paraId="00000084">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85">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7.2</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A quantidade de cotas destinadas a cada categoria do edital está descrita no Anexo I.</w:t>
      </w:r>
    </w:p>
    <w:p w14:paraId="00000086">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87">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7.3 </w:t>
      </w:r>
      <w:r>
        <w:rPr>
          <w:rFonts w:ascii="Times New Roman" w:hAnsi="Times New Roman" w:eastAsia="Times New Roman" w:cs="Times New Roman"/>
          <w:color w:val="000000"/>
          <w:sz w:val="24"/>
          <w:szCs w:val="24"/>
          <w:rtl w:val="0"/>
        </w:rPr>
        <w:t>Para concorrer às cotas, os agentes culturais deverão preencher uma autodeclaração</w:t>
      </w:r>
      <w:r>
        <w:rPr>
          <w:rFonts w:ascii="Times New Roman" w:hAnsi="Times New Roman" w:eastAsia="Times New Roman" w:cs="Times New Roman"/>
          <w:sz w:val="24"/>
          <w:szCs w:val="24"/>
          <w:rtl w:val="0"/>
        </w:rPr>
        <w:t>, que p</w:t>
      </w:r>
      <w:r>
        <w:rPr>
          <w:rFonts w:ascii="Times New Roman" w:hAnsi="Times New Roman" w:eastAsia="Times New Roman" w:cs="Times New Roman"/>
          <w:color w:val="000000"/>
          <w:sz w:val="24"/>
          <w:szCs w:val="24"/>
          <w:rtl w:val="0"/>
        </w:rPr>
        <w:t>ode ser apresentada por escrito, em áudio, em vídeos ou em outros formatos acessíveis.</w:t>
      </w:r>
    </w:p>
    <w:p w14:paraId="00000088">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FF0000"/>
          <w:sz w:val="24"/>
          <w:szCs w:val="24"/>
        </w:rPr>
      </w:pPr>
    </w:p>
    <w:p w14:paraId="00000089">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tl w:val="0"/>
        </w:rPr>
        <w:t xml:space="preserve">7.4 </w:t>
      </w:r>
      <w:r>
        <w:rPr>
          <w:rFonts w:ascii="Times New Roman" w:hAnsi="Times New Roman" w:eastAsia="Times New Roman" w:cs="Times New Roman"/>
          <w:color w:val="000000"/>
          <w:sz w:val="24"/>
          <w:szCs w:val="24"/>
          <w:rtl w:val="0"/>
        </w:rPr>
        <w:t xml:space="preserve">Os agentes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w:t>
      </w:r>
      <w:r>
        <w:rPr>
          <w:rFonts w:ascii="Times New Roman" w:hAnsi="Times New Roman" w:eastAsia="Times New Roman" w:cs="Times New Roman"/>
          <w:sz w:val="24"/>
          <w:szCs w:val="24"/>
          <w:rtl w:val="0"/>
        </w:rPr>
        <w:t>processo de seleção</w:t>
      </w:r>
      <w:r>
        <w:rPr>
          <w:rFonts w:ascii="Times New Roman" w:hAnsi="Times New Roman" w:eastAsia="Times New Roman" w:cs="Times New Roman"/>
          <w:color w:val="000000"/>
          <w:sz w:val="24"/>
          <w:szCs w:val="24"/>
          <w:rtl w:val="0"/>
        </w:rPr>
        <w:t xml:space="preserve">. </w:t>
      </w:r>
    </w:p>
    <w:p w14:paraId="0000008A">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8B">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tl w:val="0"/>
        </w:rPr>
        <w:t>7.5</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0000008C">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765" w:right="120" w:firstLine="0"/>
        <w:jc w:val="both"/>
        <w:rPr>
          <w:rFonts w:ascii="Times New Roman" w:hAnsi="Times New Roman" w:eastAsia="Times New Roman" w:cs="Times New Roman"/>
          <w:b/>
          <w:bCs/>
          <w:color w:val="000000"/>
          <w:sz w:val="24"/>
          <w:szCs w:val="24"/>
        </w:rPr>
      </w:pPr>
    </w:p>
    <w:p w14:paraId="0000008D">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7.6 </w:t>
      </w:r>
      <w:r>
        <w:rPr>
          <w:rFonts w:ascii="Times New Roman" w:hAnsi="Times New Roman" w:eastAsia="Times New Roman" w:cs="Times New Roman"/>
          <w:color w:val="000000"/>
          <w:sz w:val="24"/>
          <w:szCs w:val="24"/>
          <w:rtl w:val="0"/>
        </w:rPr>
        <w:t>Em caso de desistência de optantes aprovados nas cotas, a vaga não preenchida deverá ser ocupada por pessoa que concorreu às cotas de acordo com a ordem de classificação. </w:t>
      </w:r>
    </w:p>
    <w:p w14:paraId="0000008E">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b/>
          <w:bCs/>
          <w:color w:val="000000"/>
          <w:sz w:val="24"/>
          <w:szCs w:val="24"/>
        </w:rPr>
      </w:pPr>
    </w:p>
    <w:p w14:paraId="0000008F">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7.7 </w:t>
      </w:r>
      <w:r>
        <w:rPr>
          <w:rFonts w:ascii="Times New Roman" w:hAnsi="Times New Roman" w:eastAsia="Times New Roman" w:cs="Times New Roman"/>
          <w:color w:val="000000"/>
          <w:sz w:val="24"/>
          <w:szCs w:val="24"/>
          <w:rtl w:val="0"/>
        </w:rPr>
        <w:t>No caso de não existirem propostas aptas em número suficiente para o cumprimento de uma das categorias de cotas, o número de vagas restantes deverá ser destinado inicialmente para a outra categoria de cotas.  Caso não haja agentes culturais inscritos em outra categoria de cotas, as vagas não preenchidas deverão ser direcionadas para a ampla concorrência, sendo direcionadas para os demais candidatos aprovados, de acordo com a ordem de classificação.</w:t>
      </w:r>
    </w:p>
    <w:p w14:paraId="00000090">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360" w:right="120" w:firstLine="0"/>
        <w:jc w:val="both"/>
        <w:rPr>
          <w:rFonts w:ascii="Times New Roman" w:hAnsi="Times New Roman" w:eastAsia="Times New Roman" w:cs="Times New Roman"/>
          <w:sz w:val="24"/>
          <w:szCs w:val="24"/>
          <w:highlight w:val="green"/>
        </w:rPr>
      </w:pPr>
    </w:p>
    <w:p w14:paraId="00000091">
      <w:pPr>
        <w:spacing w:before="120" w:after="200" w:line="240" w:lineRule="auto"/>
        <w:ind w:left="0" w:right="120" w:firstLine="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7.8</w:t>
      </w:r>
      <w:r>
        <w:rPr>
          <w:rFonts w:ascii="Times New Roman" w:hAnsi="Times New Roman" w:eastAsia="Times New Roman" w:cs="Times New Roman"/>
          <w:sz w:val="24"/>
          <w:szCs w:val="24"/>
          <w:rtl w:val="0"/>
        </w:rPr>
        <w:t xml:space="preserve"> Para fins de verificação da autodeclaração, poderão ser solicitados procedimentos complementares de verificação da autodeclaração conforme dispões a IN 10/2023, A SABER:</w:t>
      </w:r>
    </w:p>
    <w:p w14:paraId="00000092">
      <w:pPr>
        <w:shd w:val="clear" w:fill="FFFFFF"/>
        <w:spacing w:after="3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 - heteroidentificação: procedimento complementar à autodeclaração de pertencimento racial, para confirmação, por terceiros, da identificação como pessoa negra (preta ou parda) de acordo com seu fenótipo, isto é, conforme suas características físicas;</w:t>
      </w:r>
    </w:p>
    <w:p w14:paraId="00000093">
      <w:pPr>
        <w:shd w:val="clear" w:fill="FFFFFF"/>
        <w:spacing w:after="3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II - solicitação de carta consubstanciada: documento apresentado em formato escrito, oral ou audiovisual que promove a reflexão sobre o pertencimento étnico-racial, contendo os motivos pelos quais o(a) agente cultural se autodeclara negro (preto ou pardo) ou indígena, conforme modelo constante no Anexo;</w:t>
      </w:r>
    </w:p>
    <w:p w14:paraId="00000094">
      <w:pPr>
        <w:shd w:val="clear" w:fill="FFFFFF"/>
        <w:spacing w:after="3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III - solicitação de um documento em formato escrito, oral ou audiovisual que demonstre o pertencimento étnico do(a) agente cultural indígena elaborado por liderança ou entidade constituída em forma de associação, fundação ou qualquer configuração de entidade formalizada ou não, desde que gerida por povos indígenas;</w:t>
      </w:r>
    </w:p>
    <w:p w14:paraId="00000095">
      <w:pPr>
        <w:shd w:val="clear" w:fill="FFFFFF"/>
        <w:spacing w:after="3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IV - procedimento de avaliação biopsicossocial realizada nos termos do § 1º do art. 2º da Lei nº 13.146, de 2015, solicitação de documentos como laudo médico, Certificado da Pessoa com Deficiência ou comprovante de recebimento de Benefício de Prestação Continuada à Pessoa com Deficiência; ou</w:t>
      </w:r>
    </w:p>
    <w:p w14:paraId="00000096">
      <w:pPr>
        <w:shd w:val="clear" w:fill="FFFFFF"/>
        <w:spacing w:after="30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V - outras estratégias com vistas a garantir que as cotas sejam destinadas a pessoas negras, indígenas ou com deficiência.</w:t>
      </w:r>
    </w:p>
    <w:p w14:paraId="00000097">
      <w:pPr>
        <w:shd w:val="clear" w:fill="FFFFFF"/>
        <w:spacing w:after="200" w:line="240" w:lineRule="auto"/>
        <w:ind w:left="0" w:firstLine="0"/>
        <w:jc w:val="both"/>
        <w:rPr>
          <w:rFonts w:ascii="Times New Roman" w:hAnsi="Times New Roman" w:eastAsia="Times New Roman" w:cs="Times New Roman"/>
          <w:sz w:val="24"/>
          <w:szCs w:val="24"/>
        </w:rPr>
      </w:pPr>
    </w:p>
    <w:p w14:paraId="00000098">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7.9 </w:t>
      </w:r>
      <w:r>
        <w:rPr>
          <w:rFonts w:ascii="Times New Roman" w:hAnsi="Times New Roman" w:eastAsia="Times New Roman" w:cs="Times New Roman"/>
          <w:color w:val="000000"/>
          <w:sz w:val="24"/>
          <w:szCs w:val="24"/>
          <w:rtl w:val="0"/>
        </w:rPr>
        <w:t>As pessoas jurídicas e coletivos podem concorrer às cotas,</w:t>
      </w:r>
      <w:r>
        <w:rPr>
          <w:rFonts w:ascii="Times New Roman" w:hAnsi="Times New Roman" w:eastAsia="Times New Roman" w:cs="Times New Roman"/>
          <w:color w:val="FF0000"/>
          <w:sz w:val="24"/>
          <w:szCs w:val="24"/>
          <w:rtl w:val="0"/>
        </w:rPr>
        <w:t xml:space="preserve"> </w:t>
      </w:r>
      <w:r>
        <w:rPr>
          <w:rFonts w:ascii="Times New Roman" w:hAnsi="Times New Roman" w:eastAsia="Times New Roman" w:cs="Times New Roman"/>
          <w:color w:val="000000"/>
          <w:sz w:val="24"/>
          <w:szCs w:val="24"/>
          <w:rtl w:val="0"/>
        </w:rPr>
        <w:t>desde que preencham algum dos requisitos abaixo: </w:t>
      </w:r>
    </w:p>
    <w:p w14:paraId="00000099">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 - pessoas jurídicas em que mais da metade dos sócios são pessoas negras, indígenas ou com deficiência,</w:t>
      </w:r>
    </w:p>
    <w:p w14:paraId="0000009A">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II - pessoas jurídicas ou grupos e coletivos  que possuam pessoas negras, indígenas ou com deficiência em posições de liderança no projeto cultural;</w:t>
      </w:r>
    </w:p>
    <w:p w14:paraId="0000009B">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III - pessoas jurídicas ou coletivos  que possuam equipe do projeto cultural majoritariamente composta por pessoas negras, indígenas ou com deficiência; e</w:t>
      </w:r>
    </w:p>
    <w:p w14:paraId="0000009C">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IV - outras formas de composição que garantam o protagonismo de pessoas negras, indígenas ou com deficiência na pessoa jurídica ou no grupo e coletivo sem personalidade jurídica.</w:t>
      </w:r>
    </w:p>
    <w:p w14:paraId="0000009D">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9E">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566" w:right="120" w:firstLine="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7.9.1</w:t>
      </w:r>
      <w:r>
        <w:rPr>
          <w:rFonts w:ascii="Times New Roman" w:hAnsi="Times New Roman" w:eastAsia="Times New Roman" w:cs="Times New Roman"/>
          <w:sz w:val="24"/>
          <w:szCs w:val="24"/>
          <w:rtl w:val="0"/>
        </w:rPr>
        <w:t xml:space="preserve"> As opções acima devem ser comprovadas através de:</w:t>
      </w:r>
    </w:p>
    <w:p w14:paraId="0000009F">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566" w:right="1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I - ata que de nomeação destes representantes </w:t>
      </w:r>
    </w:p>
    <w:p w14:paraId="000000A0">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566" w:right="1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II - selfie com documento com foto em fundo claro destes representantes</w:t>
      </w:r>
    </w:p>
    <w:p w14:paraId="000000A1">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566" w:right="1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III - autodeclaração</w:t>
      </w:r>
      <w:r>
        <w:rPr>
          <w:rFonts w:ascii="Times New Roman" w:hAnsi="Times New Roman" w:eastAsia="Times New Roman" w:cs="Times New Roman"/>
          <w:color w:val="000000"/>
          <w:sz w:val="24"/>
          <w:szCs w:val="24"/>
          <w:rtl w:val="0"/>
        </w:rPr>
        <w:t>, conforme modelos d</w:t>
      </w:r>
      <w:r>
        <w:rPr>
          <w:rFonts w:ascii="Times New Roman" w:hAnsi="Times New Roman" w:eastAsia="Times New Roman" w:cs="Times New Roman"/>
          <w:sz w:val="24"/>
          <w:szCs w:val="24"/>
          <w:rtl w:val="0"/>
        </w:rPr>
        <w:t>este edital</w:t>
      </w:r>
      <w:r>
        <w:rPr>
          <w:rFonts w:ascii="Times New Roman" w:hAnsi="Times New Roman" w:eastAsia="Times New Roman" w:cs="Times New Roman"/>
          <w:color w:val="000000"/>
          <w:sz w:val="24"/>
          <w:szCs w:val="24"/>
          <w:rtl w:val="0"/>
        </w:rPr>
        <w:t xml:space="preserve">. </w:t>
      </w:r>
    </w:p>
    <w:p w14:paraId="000000A2">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566" w:right="120" w:firstLine="0"/>
        <w:jc w:val="both"/>
        <w:rPr>
          <w:rFonts w:ascii="Times New Roman" w:hAnsi="Times New Roman" w:eastAsia="Times New Roman" w:cs="Times New Roman"/>
          <w:sz w:val="24"/>
          <w:szCs w:val="24"/>
        </w:rPr>
      </w:pPr>
    </w:p>
    <w:p w14:paraId="000000A3">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566" w:right="120" w:firstLine="0"/>
        <w:jc w:val="both"/>
        <w:rPr>
          <w:rFonts w:ascii="Times New Roman" w:hAnsi="Times New Roman" w:eastAsia="Times New Roman" w:cs="Times New Roman"/>
          <w:sz w:val="24"/>
          <w:szCs w:val="24"/>
        </w:rPr>
      </w:pPr>
    </w:p>
    <w:p w14:paraId="000000A4">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tl w:val="0"/>
        </w:rPr>
        <w:t xml:space="preserve">8. </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b/>
          <w:bCs/>
          <w:sz w:val="24"/>
          <w:szCs w:val="24"/>
          <w:rtl w:val="0"/>
        </w:rPr>
        <w:t>DA ELABORAÇÃO D</w:t>
      </w:r>
      <w:r>
        <w:rPr>
          <w:rFonts w:ascii="Times New Roman" w:hAnsi="Times New Roman" w:eastAsia="Times New Roman" w:cs="Times New Roman"/>
          <w:b/>
          <w:bCs/>
          <w:color w:val="000000"/>
          <w:sz w:val="24"/>
          <w:szCs w:val="24"/>
          <w:rtl w:val="0"/>
        </w:rPr>
        <w:t>O PROJETO (PLANO DE TRABALHO) </w:t>
      </w:r>
    </w:p>
    <w:p w14:paraId="000000A5">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720" w:right="120" w:firstLine="0"/>
        <w:jc w:val="both"/>
        <w:rPr>
          <w:rFonts w:ascii="Times New Roman" w:hAnsi="Times New Roman" w:eastAsia="Times New Roman" w:cs="Times New Roman"/>
          <w:b/>
          <w:bCs/>
          <w:sz w:val="24"/>
          <w:szCs w:val="24"/>
        </w:rPr>
      </w:pPr>
    </w:p>
    <w:p w14:paraId="000000A6">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8.1 </w:t>
      </w:r>
      <w:r>
        <w:rPr>
          <w:rFonts w:ascii="Times New Roman" w:hAnsi="Times New Roman" w:eastAsia="Times New Roman" w:cs="Times New Roman"/>
          <w:sz w:val="24"/>
          <w:szCs w:val="24"/>
          <w:rtl w:val="0"/>
        </w:rPr>
        <w:t>O(a) agente</w:t>
      </w:r>
      <w:r>
        <w:rPr>
          <w:rFonts w:ascii="Times New Roman" w:hAnsi="Times New Roman" w:eastAsia="Times New Roman" w:cs="Times New Roman"/>
          <w:color w:val="000000"/>
          <w:sz w:val="24"/>
          <w:szCs w:val="24"/>
          <w:rtl w:val="0"/>
        </w:rPr>
        <w:t xml:space="preserve"> cultural deve preencher o Anexo II - Formulário de Inscrição, documento que contém a ficha de inscrição, e o Anexo III - Plano de Trabalho, documento que contém a descrição do projeto e a planilha orçamentária.  </w:t>
      </w:r>
      <w:r>
        <w:rPr>
          <w:rFonts w:ascii="Times New Roman" w:hAnsi="Times New Roman" w:eastAsia="Times New Roman" w:cs="Times New Roman"/>
          <w:sz w:val="24"/>
          <w:szCs w:val="24"/>
          <w:rtl w:val="0"/>
        </w:rPr>
        <w:t>O(a) agente</w:t>
      </w:r>
      <w:r>
        <w:rPr>
          <w:rFonts w:ascii="Times New Roman" w:hAnsi="Times New Roman" w:eastAsia="Times New Roman" w:cs="Times New Roman"/>
          <w:color w:val="000000"/>
          <w:sz w:val="24"/>
          <w:szCs w:val="24"/>
          <w:rtl w:val="0"/>
        </w:rPr>
        <w:t xml:space="preserve"> cultural será o único responsável pela veracidade do projeto e documentos encaminhados, isentando </w:t>
      </w:r>
      <w:r>
        <w:rPr>
          <w:rFonts w:ascii="Times New Roman" w:hAnsi="Times New Roman" w:eastAsia="Times New Roman" w:cs="Times New Roman"/>
          <w:sz w:val="24"/>
          <w:szCs w:val="24"/>
          <w:rtl w:val="0"/>
        </w:rPr>
        <w:t xml:space="preserve">o Município de Colombo </w:t>
      </w:r>
      <w:r>
        <w:rPr>
          <w:rFonts w:ascii="Times New Roman" w:hAnsi="Times New Roman" w:eastAsia="Times New Roman" w:cs="Times New Roman"/>
          <w:color w:val="000000"/>
          <w:sz w:val="24"/>
          <w:szCs w:val="24"/>
          <w:rtl w:val="0"/>
        </w:rPr>
        <w:t xml:space="preserve">de qualquer responsabilidade civil ou penal. </w:t>
      </w:r>
    </w:p>
    <w:p w14:paraId="000000A7">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20" w:right="120" w:firstLine="0"/>
        <w:jc w:val="both"/>
        <w:rPr>
          <w:rFonts w:ascii="Times New Roman" w:hAnsi="Times New Roman" w:eastAsia="Times New Roman" w:cs="Times New Roman"/>
          <w:color w:val="000000"/>
          <w:sz w:val="24"/>
          <w:szCs w:val="24"/>
        </w:rPr>
      </w:pPr>
    </w:p>
    <w:p w14:paraId="000000A8">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tl w:val="0"/>
        </w:rPr>
        <w:t xml:space="preserve">8.2 </w:t>
      </w:r>
      <w:r>
        <w:rPr>
          <w:rFonts w:ascii="Times New Roman" w:hAnsi="Times New Roman" w:eastAsia="Times New Roman" w:cs="Times New Roman"/>
          <w:color w:val="000000"/>
          <w:sz w:val="24"/>
          <w:szCs w:val="24"/>
          <w:rtl w:val="0"/>
        </w:rPr>
        <w:t xml:space="preserve">Os projetos apresentados deverão ser </w:t>
      </w:r>
      <w:r>
        <w:rPr>
          <w:rFonts w:ascii="Times New Roman" w:hAnsi="Times New Roman" w:eastAsia="Times New Roman" w:cs="Times New Roman"/>
          <w:sz w:val="24"/>
          <w:szCs w:val="24"/>
          <w:rtl w:val="0"/>
        </w:rPr>
        <w:t>executados em Colombo e em até</w:t>
      </w:r>
      <w:r>
        <w:rPr>
          <w:rFonts w:ascii="Times New Roman" w:hAnsi="Times New Roman" w:eastAsia="Times New Roman" w:cs="Times New Roman"/>
          <w:color w:val="000000"/>
          <w:sz w:val="24"/>
          <w:szCs w:val="24"/>
          <w:rtl w:val="0"/>
        </w:rPr>
        <w:t xml:space="preserve"> 12 meses após o recebimento dos recu</w:t>
      </w:r>
      <w:r>
        <w:rPr>
          <w:rFonts w:ascii="Times New Roman" w:hAnsi="Times New Roman" w:eastAsia="Times New Roman" w:cs="Times New Roman"/>
          <w:sz w:val="24"/>
          <w:szCs w:val="24"/>
          <w:rtl w:val="0"/>
        </w:rPr>
        <w:t xml:space="preserve">rsos financeiros. </w:t>
      </w:r>
    </w:p>
    <w:p w14:paraId="000000A9">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b/>
          <w:bCs/>
          <w:color w:val="000000"/>
          <w:sz w:val="24"/>
          <w:szCs w:val="24"/>
        </w:rPr>
      </w:pPr>
    </w:p>
    <w:p w14:paraId="000000AA">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 xml:space="preserve">9 - PLANILHA ORÇAMENTÁRIA </w:t>
      </w:r>
    </w:p>
    <w:p w14:paraId="000000AB">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p>
    <w:p w14:paraId="000000AC">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9.1 </w:t>
      </w:r>
      <w:r>
        <w:rPr>
          <w:rFonts w:ascii="Times New Roman" w:hAnsi="Times New Roman" w:eastAsia="Times New Roman" w:cs="Times New Roman"/>
          <w:sz w:val="24"/>
          <w:szCs w:val="24"/>
          <w:rtl w:val="0"/>
        </w:rPr>
        <w:t xml:space="preserve">O(a) proponente deve indicar no anexo 01 em qual categoria de projeto está se inscrevendo e </w:t>
      </w:r>
      <w:r>
        <w:rPr>
          <w:rFonts w:ascii="Times New Roman" w:hAnsi="Times New Roman" w:eastAsia="Times New Roman" w:cs="Times New Roman"/>
          <w:color w:val="000000"/>
          <w:sz w:val="24"/>
          <w:szCs w:val="24"/>
          <w:rtl w:val="0"/>
        </w:rPr>
        <w:t xml:space="preserve">deve preencher a planilha orçamentária constante no Anexo </w:t>
      </w:r>
      <w:r>
        <w:rPr>
          <w:rFonts w:ascii="Times New Roman" w:hAnsi="Times New Roman" w:eastAsia="Times New Roman" w:cs="Times New Roman"/>
          <w:sz w:val="24"/>
          <w:szCs w:val="24"/>
          <w:rtl w:val="0"/>
        </w:rPr>
        <w:t>03,</w:t>
      </w:r>
      <w:r>
        <w:rPr>
          <w:rFonts w:ascii="Times New Roman" w:hAnsi="Times New Roman" w:eastAsia="Times New Roman" w:cs="Times New Roman"/>
          <w:color w:val="000000"/>
          <w:sz w:val="24"/>
          <w:szCs w:val="24"/>
          <w:rtl w:val="0"/>
        </w:rPr>
        <w:t xml:space="preserve"> indicando os custos do projeto dentro dos valores condizentes com a</w:t>
      </w:r>
      <w:r>
        <w:rPr>
          <w:rFonts w:ascii="Times New Roman" w:hAnsi="Times New Roman" w:eastAsia="Times New Roman" w:cs="Times New Roman"/>
          <w:sz w:val="24"/>
          <w:szCs w:val="24"/>
          <w:rtl w:val="0"/>
        </w:rPr>
        <w:t xml:space="preserve">s práticas de mercado e respeitando o valor da categoria escolhida. </w:t>
      </w:r>
      <w:r>
        <w:rPr>
          <w:rFonts w:ascii="Times New Roman" w:hAnsi="Times New Roman" w:eastAsia="Times New Roman" w:cs="Times New Roman"/>
          <w:color w:val="000000"/>
          <w:sz w:val="24"/>
          <w:szCs w:val="24"/>
          <w:rtl w:val="0"/>
        </w:rPr>
        <w:t xml:space="preserve"> </w:t>
      </w:r>
      <w:r>
        <w:rPr>
          <w:rFonts w:ascii="Times New Roman" w:hAnsi="Times New Roman" w:eastAsia="Times New Roman" w:cs="Times New Roman"/>
          <w:sz w:val="24"/>
          <w:szCs w:val="24"/>
          <w:rtl w:val="0"/>
        </w:rPr>
        <w:t>O(a) agente</w:t>
      </w:r>
      <w:r>
        <w:rPr>
          <w:rFonts w:ascii="Times New Roman" w:hAnsi="Times New Roman" w:eastAsia="Times New Roman" w:cs="Times New Roman"/>
          <w:color w:val="000000"/>
          <w:sz w:val="24"/>
          <w:szCs w:val="24"/>
          <w:rtl w:val="0"/>
        </w:rPr>
        <w:t xml:space="preserve"> cultural pode informar qual a referência de preço utilizada, de acordo com as características e realidades do projeto.</w:t>
      </w:r>
    </w:p>
    <w:p w14:paraId="000000AD">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b/>
          <w:bCs/>
          <w:sz w:val="24"/>
          <w:szCs w:val="24"/>
        </w:rPr>
      </w:pPr>
    </w:p>
    <w:p w14:paraId="000000AE">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9.2</w:t>
      </w:r>
      <w:r>
        <w:rPr>
          <w:rFonts w:ascii="Times New Roman" w:hAnsi="Times New Roman" w:eastAsia="Times New Roman" w:cs="Times New Roman"/>
          <w:color w:val="000000"/>
          <w:sz w:val="24"/>
          <w:szCs w:val="24"/>
          <w:rtl w:val="0"/>
        </w:rPr>
        <w:t xml:space="preserve"> O projeto poderá apresentar valores divergentes das práticas de mercado convencionais na hipótese de haver significativa excepcionalidade no contexto de sua implementação, consideradas variáveis territoriais e geográficas e situações específicas, como a de povos indígenas, ribeirinhos, atingidos por barragens e comunidades quilombolas e tradicionais.</w:t>
      </w:r>
    </w:p>
    <w:p w14:paraId="000000AF">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b/>
          <w:bCs/>
          <w:sz w:val="24"/>
          <w:szCs w:val="24"/>
        </w:rPr>
      </w:pPr>
    </w:p>
    <w:p w14:paraId="000000B0">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9.3</w:t>
      </w:r>
      <w:r>
        <w:rPr>
          <w:rFonts w:ascii="Times New Roman" w:hAnsi="Times New Roman" w:eastAsia="Times New Roman" w:cs="Times New Roman"/>
          <w:color w:val="000000"/>
          <w:sz w:val="24"/>
          <w:szCs w:val="24"/>
          <w:rtl w:val="0"/>
        </w:rPr>
        <w:t xml:space="preserve"> O valor solicitado não poderá ser superior ao valor máximo destinado a categoria inscrita, conforme Anexo I do presente edital, sob pena de desclassificaç</w:t>
      </w:r>
      <w:r>
        <w:rPr>
          <w:rFonts w:ascii="Times New Roman" w:hAnsi="Times New Roman" w:eastAsia="Times New Roman" w:cs="Times New Roman"/>
          <w:sz w:val="24"/>
          <w:szCs w:val="24"/>
          <w:rtl w:val="0"/>
        </w:rPr>
        <w:t>ão</w:t>
      </w:r>
      <w:r>
        <w:rPr>
          <w:rFonts w:ascii="Times New Roman" w:hAnsi="Times New Roman" w:eastAsia="Times New Roman" w:cs="Times New Roman"/>
          <w:color w:val="000000"/>
          <w:sz w:val="24"/>
          <w:szCs w:val="24"/>
          <w:rtl w:val="0"/>
        </w:rPr>
        <w:t>.</w:t>
      </w:r>
    </w:p>
    <w:p w14:paraId="000000B1">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850" w:right="120" w:firstLine="0"/>
        <w:jc w:val="both"/>
        <w:rPr>
          <w:rFonts w:ascii="Times New Roman" w:hAnsi="Times New Roman" w:eastAsia="Times New Roman" w:cs="Times New Roman"/>
          <w:b/>
          <w:bCs/>
          <w:sz w:val="24"/>
          <w:szCs w:val="24"/>
        </w:rPr>
      </w:pPr>
    </w:p>
    <w:p w14:paraId="000000B2">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9.4</w:t>
      </w:r>
      <w:r>
        <w:rPr>
          <w:rFonts w:ascii="Times New Roman" w:hAnsi="Times New Roman" w:eastAsia="Times New Roman" w:cs="Times New Roman"/>
          <w:color w:val="000000"/>
          <w:sz w:val="24"/>
          <w:szCs w:val="24"/>
          <w:rtl w:val="0"/>
        </w:rPr>
        <w:t xml:space="preserve"> O apoio concedido por meio deste Edital poderá ser acumulado com recursos captados por meio de leis de incentivo fiscal, patrocínio direto privado, e outros programas e/ou apoios federais, estaduais e municipais, vedada a duplicidade ou a sobreposição de fontes de recursos no custeio de um mesmo item de despesa.</w:t>
      </w:r>
    </w:p>
    <w:p w14:paraId="000000B3">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850" w:right="120" w:firstLine="0"/>
        <w:jc w:val="both"/>
        <w:rPr>
          <w:rFonts w:ascii="Times New Roman" w:hAnsi="Times New Roman" w:eastAsia="Times New Roman" w:cs="Times New Roman"/>
          <w:b/>
          <w:bCs/>
          <w:sz w:val="24"/>
          <w:szCs w:val="24"/>
        </w:rPr>
      </w:pPr>
    </w:p>
    <w:p w14:paraId="000000B4">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9.5</w:t>
      </w:r>
      <w:r>
        <w:rPr>
          <w:rFonts w:ascii="Times New Roman" w:hAnsi="Times New Roman" w:eastAsia="Times New Roman" w:cs="Times New Roman"/>
          <w:color w:val="000000"/>
          <w:sz w:val="24"/>
          <w:szCs w:val="24"/>
          <w:rtl w:val="0"/>
        </w:rPr>
        <w:t xml:space="preserve"> Em caso de cobrança de ingresso ou venda de produtos, os recursos provenientes deverão ser revertidos ao próprio projeto, devendo ser apresentada na planilha orçamentária a previsão de arrecadação, juntamente com a relação de quais itens serão custeados com esse recurso.</w:t>
      </w:r>
    </w:p>
    <w:p w14:paraId="000000B5">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highlight w:val="cyan"/>
        </w:rPr>
      </w:pPr>
    </w:p>
    <w:p w14:paraId="000000B6">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p>
    <w:p w14:paraId="000000B7">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tl w:val="0"/>
        </w:rPr>
        <w:t>10 - ACESSIBILIDADE</w:t>
      </w:r>
    </w:p>
    <w:p w14:paraId="000000B8">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tl w:val="0"/>
        </w:rPr>
        <w:t xml:space="preserve"> </w:t>
      </w:r>
    </w:p>
    <w:p w14:paraId="000000B9">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10.1</w:t>
      </w:r>
      <w:r>
        <w:rPr>
          <w:rFonts w:ascii="Times New Roman" w:hAnsi="Times New Roman" w:eastAsia="Times New Roman" w:cs="Times New Roman"/>
          <w:sz w:val="24"/>
          <w:szCs w:val="24"/>
          <w:rtl w:val="0"/>
        </w:rPr>
        <w:t xml:space="preserve"> Tornar possível o acesso de todas as pessoas, indiferente de suas condições aos projetos culturais, precisa ser uma busca constante para todos nós. Com este objetivo, todos o</w:t>
      </w:r>
      <w:r>
        <w:rPr>
          <w:rFonts w:ascii="Times New Roman" w:hAnsi="Times New Roman" w:eastAsia="Times New Roman" w:cs="Times New Roman"/>
          <w:color w:val="000000"/>
          <w:sz w:val="24"/>
          <w:szCs w:val="24"/>
          <w:rtl w:val="0"/>
        </w:rPr>
        <w:t>s projetos devem contar com medidas de acessibilidade física, atitudinal e comunicacional compatíveis com as suas caractetísticas, nos termos do disposto na </w:t>
      </w:r>
      <w:r>
        <w:fldChar w:fldCharType="begin"/>
      </w:r>
      <w:r>
        <w:instrText xml:space="preserve"> HYPERLINK "https://www.planalto.gov.br/ccivil_03/_Ato2015-2018/2015/Lei/L13146.htm" \h </w:instrText>
      </w:r>
      <w:r>
        <w:fldChar w:fldCharType="separate"/>
      </w:r>
      <w:r>
        <w:rPr>
          <w:rFonts w:ascii="Times New Roman" w:hAnsi="Times New Roman" w:eastAsia="Times New Roman" w:cs="Times New Roman"/>
          <w:color w:val="0000FF"/>
          <w:sz w:val="24"/>
          <w:szCs w:val="24"/>
          <w:u w:val="single"/>
          <w:rtl w:val="0"/>
        </w:rPr>
        <w:t>Lei nº 13.146, de 6 de julho de 2015</w:t>
      </w:r>
      <w:r>
        <w:rPr>
          <w:rFonts w:ascii="Times New Roman" w:hAnsi="Times New Roman" w:eastAsia="Times New Roman" w:cs="Times New Roman"/>
          <w:color w:val="0000FF"/>
          <w:sz w:val="24"/>
          <w:szCs w:val="24"/>
          <w:u w:val="single"/>
          <w:rtl w:val="0"/>
        </w:rPr>
        <w:fldChar w:fldCharType="end"/>
      </w:r>
      <w:r>
        <w:rPr>
          <w:rFonts w:ascii="Times New Roman" w:hAnsi="Times New Roman" w:eastAsia="Times New Roman" w:cs="Times New Roman"/>
          <w:color w:val="000000"/>
          <w:sz w:val="24"/>
          <w:szCs w:val="24"/>
          <w:rtl w:val="0"/>
        </w:rPr>
        <w:t xml:space="preserve"> (Lei Brasileira de Inclusão da Pessoa com Deficiência) e </w:t>
      </w:r>
      <w:r>
        <w:rPr>
          <w:rFonts w:ascii="Times New Roman" w:hAnsi="Times New Roman" w:eastAsia="Times New Roman" w:cs="Times New Roman"/>
          <w:sz w:val="24"/>
          <w:szCs w:val="24"/>
          <w:rtl w:val="0"/>
        </w:rPr>
        <w:t>Conforme Instrução Normativa MINC nº 10/2023)</w:t>
      </w:r>
      <w:r>
        <w:rPr>
          <w:rFonts w:ascii="Times New Roman" w:hAnsi="Times New Roman" w:eastAsia="Times New Roman" w:cs="Times New Roman"/>
          <w:color w:val="000000"/>
          <w:sz w:val="24"/>
          <w:szCs w:val="24"/>
          <w:rtl w:val="0"/>
        </w:rPr>
        <w:t>.</w:t>
      </w:r>
    </w:p>
    <w:p w14:paraId="000000BA">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BB">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10.2</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São medidas de acessibilidade:</w:t>
      </w:r>
    </w:p>
    <w:p w14:paraId="000000BC">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BD">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566" w:right="120" w:firstLine="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tl w:val="0"/>
        </w:rPr>
        <w:t xml:space="preserve">I - no </w:t>
      </w:r>
      <w:r>
        <w:rPr>
          <w:rFonts w:ascii="Times New Roman" w:hAnsi="Times New Roman" w:eastAsia="Times New Roman" w:cs="Times New Roman"/>
          <w:b/>
          <w:bCs/>
          <w:color w:val="000000"/>
          <w:sz w:val="24"/>
          <w:szCs w:val="24"/>
          <w:rtl w:val="0"/>
        </w:rPr>
        <w:t>aspecto arquitetônico</w:t>
      </w:r>
      <w:r>
        <w:rPr>
          <w:rFonts w:ascii="Times New Roman" w:hAnsi="Times New Roman" w:eastAsia="Times New Roman" w:cs="Times New Roman"/>
          <w:color w:val="000000"/>
          <w:sz w:val="24"/>
          <w:szCs w:val="24"/>
          <w:rtl w:val="0"/>
        </w:rPr>
        <w:t>, recursos de acessibilidade para garantir o acesso de pessoas com mobilidade reduzida ou idosas aos locais onde se realizam as atividades culturais e a espaços acessórios, como banheiros que devem sempre ser adaptado</w:t>
      </w:r>
      <w:r>
        <w:rPr>
          <w:rFonts w:ascii="Times New Roman" w:hAnsi="Times New Roman" w:eastAsia="Times New Roman" w:cs="Times New Roman"/>
          <w:sz w:val="24"/>
          <w:szCs w:val="24"/>
          <w:rtl w:val="0"/>
        </w:rPr>
        <w:t>s</w:t>
      </w:r>
      <w:r>
        <w:rPr>
          <w:rFonts w:ascii="Times New Roman" w:hAnsi="Times New Roman" w:eastAsia="Times New Roman" w:cs="Times New Roman"/>
          <w:color w:val="000000"/>
          <w:sz w:val="24"/>
          <w:szCs w:val="24"/>
          <w:rtl w:val="0"/>
        </w:rPr>
        <w:t>, áreas de alimentação e circulaçã</w:t>
      </w:r>
      <w:r>
        <w:rPr>
          <w:rFonts w:ascii="Times New Roman" w:hAnsi="Times New Roman" w:eastAsia="Times New Roman" w:cs="Times New Roman"/>
          <w:sz w:val="24"/>
          <w:szCs w:val="24"/>
          <w:rtl w:val="0"/>
        </w:rPr>
        <w:t>o, rotas acessíveis com espaço de manobra para cadeira de rodas;  piso tátil; rampas; elevadores adequados para pessoas com deficiência; corrimãos e guarda-corpos; vagas de estacionamento para pessoas com deficiência;  assentos para pessoas obesas e  iluminação adequada; </w:t>
      </w:r>
    </w:p>
    <w:p w14:paraId="000000BE">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566" w:right="120" w:firstLine="0"/>
        <w:jc w:val="both"/>
        <w:rPr>
          <w:rFonts w:ascii="Times New Roman" w:hAnsi="Times New Roman" w:eastAsia="Times New Roman" w:cs="Times New Roman"/>
          <w:sz w:val="24"/>
          <w:szCs w:val="24"/>
        </w:rPr>
      </w:pPr>
    </w:p>
    <w:p w14:paraId="000000BF">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566" w:right="120" w:firstLine="0"/>
        <w:jc w:val="both"/>
        <w:rPr>
          <w:sz w:val="24"/>
          <w:szCs w:val="24"/>
        </w:rPr>
      </w:pPr>
      <w:r>
        <w:rPr>
          <w:rFonts w:ascii="Times New Roman" w:hAnsi="Times New Roman" w:eastAsia="Times New Roman" w:cs="Times New Roman"/>
          <w:color w:val="000000"/>
          <w:sz w:val="24"/>
          <w:szCs w:val="24"/>
          <w:rtl w:val="0"/>
        </w:rPr>
        <w:t xml:space="preserve">II - no </w:t>
      </w:r>
      <w:r>
        <w:rPr>
          <w:rFonts w:ascii="Times New Roman" w:hAnsi="Times New Roman" w:eastAsia="Times New Roman" w:cs="Times New Roman"/>
          <w:b/>
          <w:bCs/>
          <w:color w:val="000000"/>
          <w:sz w:val="24"/>
          <w:szCs w:val="24"/>
          <w:rtl w:val="0"/>
        </w:rPr>
        <w:t>aspecto comunicacional</w:t>
      </w:r>
      <w:r>
        <w:rPr>
          <w:rFonts w:ascii="Times New Roman" w:hAnsi="Times New Roman" w:eastAsia="Times New Roman" w:cs="Times New Roman"/>
          <w:color w:val="000000"/>
          <w:sz w:val="24"/>
          <w:szCs w:val="24"/>
          <w:rtl w:val="0"/>
        </w:rPr>
        <w:t xml:space="preserve">, recursos de acessibilidade para </w:t>
      </w:r>
      <w:r>
        <w:rPr>
          <w:sz w:val="24"/>
          <w:szCs w:val="24"/>
          <w:rtl w:val="0"/>
        </w:rPr>
        <w:t>garantir que todas as pessoas, independentemente de suas habilidades ou necessidades, possam acessar e compreender informações, participar de interações e exercer seus direitos, para isso é possível</w:t>
      </w:r>
      <w:r>
        <w:rPr>
          <w:rFonts w:ascii="Arial" w:hAnsi="Arial" w:eastAsia="Arial" w:cs="Arial"/>
          <w:color w:val="001D35"/>
          <w:sz w:val="27"/>
          <w:szCs w:val="27"/>
          <w:highlight w:val="white"/>
          <w:rtl w:val="0"/>
        </w:rPr>
        <w:t xml:space="preserve">  </w:t>
      </w:r>
      <w:r>
        <w:rPr>
          <w:sz w:val="24"/>
          <w:szCs w:val="24"/>
          <w:rtl w:val="0"/>
        </w:rPr>
        <w:t>utilizar tecnologias assistivas, ajudas técnicas e produtos com desenho universal ou outros recursos de acessibilidade para permitir o acesso de pessoas com deficiência intelectual, auditiva ou visual ao conteúdo dos produtos culturais como a</w:t>
      </w:r>
      <w:r>
        <w:rPr>
          <w:b/>
          <w:bCs/>
          <w:sz w:val="24"/>
          <w:szCs w:val="24"/>
          <w:rtl w:val="0"/>
        </w:rPr>
        <w:t xml:space="preserve"> </w:t>
      </w:r>
      <w:r>
        <w:rPr>
          <w:sz w:val="24"/>
          <w:szCs w:val="24"/>
          <w:rtl w:val="0"/>
        </w:rPr>
        <w:t>tradução para</w:t>
      </w:r>
      <w:r>
        <w:rPr>
          <w:b/>
          <w:bCs/>
          <w:sz w:val="24"/>
          <w:szCs w:val="24"/>
          <w:rtl w:val="0"/>
        </w:rPr>
        <w:t xml:space="preserve"> </w:t>
      </w:r>
      <w:r>
        <w:rPr>
          <w:sz w:val="24"/>
          <w:szCs w:val="24"/>
          <w:rtl w:val="0"/>
        </w:rPr>
        <w:t>a</w:t>
      </w:r>
      <w:r>
        <w:rPr>
          <w:b/>
          <w:bCs/>
          <w:sz w:val="24"/>
          <w:szCs w:val="24"/>
          <w:rtl w:val="0"/>
        </w:rPr>
        <w:t xml:space="preserve"> </w:t>
      </w:r>
      <w:r>
        <w:rPr>
          <w:sz w:val="24"/>
          <w:szCs w:val="24"/>
          <w:rtl w:val="0"/>
        </w:rPr>
        <w:t>Língua Brasileira de Sinais - Libras; sistema Braille; sistema de sinalização ou comunicação tátil; audiodescrição; legendas;  linguagem simples e/ou textos adaptados para leitores de tela; </w:t>
      </w:r>
    </w:p>
    <w:p w14:paraId="000000C0">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566" w:right="120" w:firstLine="0"/>
        <w:jc w:val="both"/>
        <w:rPr>
          <w:rFonts w:ascii="Times New Roman" w:hAnsi="Times New Roman" w:eastAsia="Times New Roman" w:cs="Times New Roman"/>
          <w:sz w:val="24"/>
          <w:szCs w:val="24"/>
        </w:rPr>
      </w:pPr>
    </w:p>
    <w:p w14:paraId="000000C1">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566" w:right="120" w:firstLine="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szCs w:val="24"/>
          <w:rtl w:val="0"/>
        </w:rPr>
        <w:t xml:space="preserve">III - no </w:t>
      </w:r>
      <w:r>
        <w:rPr>
          <w:rFonts w:ascii="Times New Roman" w:hAnsi="Times New Roman" w:eastAsia="Times New Roman" w:cs="Times New Roman"/>
          <w:b/>
          <w:bCs/>
          <w:color w:val="000000"/>
          <w:sz w:val="24"/>
          <w:szCs w:val="24"/>
          <w:rtl w:val="0"/>
        </w:rPr>
        <w:t>aspecto atitudinal</w:t>
      </w:r>
      <w:r>
        <w:rPr>
          <w:rFonts w:ascii="Times New Roman" w:hAnsi="Times New Roman" w:eastAsia="Times New Roman" w:cs="Times New Roman"/>
          <w:color w:val="000000"/>
          <w:sz w:val="24"/>
          <w:szCs w:val="24"/>
          <w:rtl w:val="0"/>
        </w:rPr>
        <w:t xml:space="preserve">, </w:t>
      </w:r>
      <w:r>
        <w:rPr>
          <w:sz w:val="24"/>
          <w:szCs w:val="24"/>
          <w:rtl w:val="0"/>
        </w:rPr>
        <w:t>é a mudança de mentalidade e comportamento em relação às pessoas com deficiência, eliminando preconceitos, buscando um tratamento mais respeitoso e empático por exemplo a contratação de colaboradores sensibilizados e capacitados para o atendimento de visitantes e usuários com diferentes deficiências e também para o desenvolvimento de projetos culturais acessíveis desde a sua concepção, por exemplo colocar na equipe pessoas com deficiência, incluir a temática e artistas atípicos nas exposições, espetáculos e ofertas culturais em geral</w:t>
      </w:r>
      <w:r>
        <w:rPr>
          <w:b/>
          <w:bCs/>
          <w:sz w:val="24"/>
          <w:szCs w:val="24"/>
          <w:rtl w:val="0"/>
        </w:rPr>
        <w:t xml:space="preserve">,  </w:t>
      </w:r>
      <w:r>
        <w:rPr>
          <w:sz w:val="24"/>
          <w:szCs w:val="24"/>
          <w:rtl w:val="0"/>
        </w:rPr>
        <w:t xml:space="preserve">capacitar as equipes atuantes nos projetos culturais; contratar profissionais especializados em acessibilidade cultural e  outras medidas que visem eliminar o capacitismo, garantir a representatividade e formar para bem atender pessoas com deficiência(s). </w:t>
      </w:r>
    </w:p>
    <w:p w14:paraId="000000C2">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566" w:right="120" w:firstLine="0"/>
        <w:jc w:val="both"/>
        <w:rPr>
          <w:rFonts w:ascii="Times New Roman" w:hAnsi="Times New Roman" w:eastAsia="Times New Roman" w:cs="Times New Roman"/>
          <w:sz w:val="24"/>
          <w:szCs w:val="24"/>
        </w:rPr>
      </w:pPr>
    </w:p>
    <w:p w14:paraId="000000C3">
      <w:pPr>
        <w:spacing w:line="278" w:lineRule="auto"/>
        <w:ind w:firstLine="1133"/>
        <w:jc w:val="both"/>
        <w:rPr>
          <w:rFonts w:ascii="Times New Roman" w:hAnsi="Times New Roman" w:eastAsia="Times New Roman" w:cs="Times New Roman"/>
          <w:color w:val="000000"/>
          <w:sz w:val="24"/>
          <w:szCs w:val="24"/>
        </w:rPr>
      </w:pPr>
      <w:r>
        <w:rPr>
          <w:sz w:val="24"/>
          <w:szCs w:val="24"/>
          <w:rtl w:val="0"/>
        </w:rPr>
        <w:t xml:space="preserve">Para mais informações sobre acessibilidade cultural, acesse o GUIA PRÁTICO DE ACESSIBILIDADE CULTURAL NA POLÍTICA NACIONAL ALDIR BLANC DE FOMENTO À CULTURA: </w:t>
      </w:r>
      <w:r>
        <w:fldChar w:fldCharType="begin"/>
      </w:r>
      <w:r>
        <w:instrText xml:space="preserve"> HYPERLINK "https://www.gov.br/cultura/pt-br/assuntos/politica-nacional-aldir-blanc/politica-nacional-aldir-blanc/arquivos/materiais-de-orientacao/guias-manuais-e-cartilhas/25_minc_guia-de-acessibilidade-pnab-4-22-10.pdf" \h </w:instrText>
      </w:r>
      <w:r>
        <w:fldChar w:fldCharType="separate"/>
      </w:r>
      <w:r>
        <w:rPr>
          <w:rFonts w:ascii="Aptos" w:hAnsi="Aptos" w:eastAsia="Aptos" w:cs="Aptos"/>
          <w:color w:val="467886"/>
          <w:sz w:val="24"/>
          <w:szCs w:val="24"/>
          <w:u w:val="single"/>
          <w:rtl w:val="0"/>
        </w:rPr>
        <w:t>https://www.gov.br/cultura/pt-br/assuntos/politica-nacional-aldir-blanc/politica-nacional-aldir-blanc/arquivos/materiais-de-orientacao/guias-manuais-e-cartilhas/25_minc_guia-de-acessibilidade-pnab-4-22-10.pdf</w:t>
      </w:r>
      <w:r>
        <w:rPr>
          <w:rFonts w:ascii="Aptos" w:hAnsi="Aptos" w:eastAsia="Aptos" w:cs="Aptos"/>
          <w:color w:val="467886"/>
          <w:sz w:val="24"/>
          <w:szCs w:val="24"/>
          <w:u w:val="single"/>
          <w:rtl w:val="0"/>
        </w:rPr>
        <w:fldChar w:fldCharType="end"/>
      </w:r>
      <w:r>
        <w:rPr>
          <w:rFonts w:ascii="Aptos" w:hAnsi="Aptos" w:eastAsia="Aptos" w:cs="Aptos"/>
          <w:sz w:val="24"/>
          <w:szCs w:val="24"/>
          <w:rtl w:val="0"/>
        </w:rPr>
        <w:t xml:space="preserve"> . </w:t>
      </w:r>
    </w:p>
    <w:p w14:paraId="000000C4">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b/>
          <w:bCs/>
          <w:color w:val="000000"/>
          <w:sz w:val="24"/>
          <w:szCs w:val="24"/>
        </w:rPr>
      </w:pPr>
    </w:p>
    <w:p w14:paraId="000000C5">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2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w:t>
      </w:r>
    </w:p>
    <w:p w14:paraId="000000C6">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tl w:val="0"/>
        </w:rPr>
        <w:t xml:space="preserve">11. </w:t>
      </w:r>
      <w:r>
        <w:rPr>
          <w:rFonts w:ascii="Times New Roman" w:hAnsi="Times New Roman" w:eastAsia="Times New Roman" w:cs="Times New Roman"/>
          <w:b/>
          <w:bCs/>
          <w:color w:val="000000"/>
          <w:sz w:val="24"/>
          <w:szCs w:val="24"/>
          <w:rtl w:val="0"/>
        </w:rPr>
        <w:t>REMANEJAMENTO DE VAGAS</w:t>
      </w:r>
    </w:p>
    <w:p w14:paraId="000000C7">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tl w:val="0"/>
        </w:rPr>
        <w:t xml:space="preserve">11.1 </w:t>
      </w:r>
      <w:r>
        <w:rPr>
          <w:rFonts w:ascii="Times New Roman" w:hAnsi="Times New Roman" w:eastAsia="Times New Roman" w:cs="Times New Roman"/>
          <w:color w:val="000000"/>
          <w:sz w:val="24"/>
          <w:szCs w:val="24"/>
          <w:rtl w:val="0"/>
        </w:rPr>
        <w:t>Caso alguma categoria não tenha todas as vagas preenchidas, os recursos que seriam inicialmente desta categoria poderão ser remanejados para outra, conforme as seguintes regras:</w:t>
      </w:r>
    </w:p>
    <w:p w14:paraId="000000C8">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566" w:right="120" w:firstLine="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tl w:val="0"/>
        </w:rPr>
        <w:t xml:space="preserve">I Os recursos não utilizados em uma categoria serão destinados aos projetos com maior pontuação geral. Caso não haja recurso suficiente para o referido projeto, a vaga será destinada ao projeto subsequente. </w:t>
      </w:r>
    </w:p>
    <w:p w14:paraId="000000C9">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566"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tl w:val="0"/>
        </w:rPr>
        <w:t xml:space="preserve">II </w:t>
      </w:r>
      <w:r>
        <w:rPr>
          <w:rFonts w:ascii="Times New Roman" w:hAnsi="Times New Roman" w:eastAsia="Times New Roman" w:cs="Times New Roman"/>
          <w:color w:val="000000"/>
          <w:sz w:val="24"/>
          <w:szCs w:val="24"/>
          <w:rtl w:val="0"/>
        </w:rPr>
        <w:t>Caso não sejam preenchidas todas as vagas deste edital, os recursos remanescentes poderão ser utilizados em outro edital da PNAB.</w:t>
      </w:r>
    </w:p>
    <w:p w14:paraId="000000CA">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2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w:t>
      </w:r>
    </w:p>
    <w:p w14:paraId="000000CB">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tl w:val="0"/>
        </w:rPr>
        <w:t xml:space="preserve">12. </w:t>
      </w:r>
      <w:r>
        <w:rPr>
          <w:rFonts w:ascii="Times New Roman" w:hAnsi="Times New Roman" w:eastAsia="Times New Roman" w:cs="Times New Roman"/>
          <w:b/>
          <w:bCs/>
          <w:color w:val="000000"/>
          <w:sz w:val="24"/>
          <w:szCs w:val="24"/>
          <w:rtl w:val="0"/>
        </w:rPr>
        <w:t>​ ETAPA DE HABILITAÇÃO </w:t>
      </w:r>
    </w:p>
    <w:p w14:paraId="000000CC">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720" w:right="120" w:firstLine="0"/>
        <w:jc w:val="both"/>
        <w:rPr>
          <w:rFonts w:ascii="Times New Roman" w:hAnsi="Times New Roman" w:eastAsia="Times New Roman" w:cs="Times New Roman"/>
          <w:b/>
          <w:bCs/>
          <w:sz w:val="24"/>
          <w:szCs w:val="24"/>
        </w:rPr>
      </w:pPr>
    </w:p>
    <w:p w14:paraId="000000CD">
      <w:pPr>
        <w:spacing w:before="120" w:after="200" w:line="240" w:lineRule="auto"/>
        <w:ind w:left="135" w:right="120" w:firstLine="0"/>
        <w:jc w:val="both"/>
        <w:rPr>
          <w:sz w:val="24"/>
          <w:szCs w:val="24"/>
        </w:rPr>
      </w:pPr>
      <w:r>
        <w:rPr>
          <w:b/>
          <w:bCs/>
          <w:sz w:val="24"/>
          <w:szCs w:val="24"/>
          <w:rtl w:val="0"/>
        </w:rPr>
        <w:t xml:space="preserve">12.1 </w:t>
      </w:r>
      <w:r>
        <w:rPr>
          <w:sz w:val="24"/>
          <w:szCs w:val="24"/>
          <w:rtl w:val="0"/>
        </w:rPr>
        <w:t xml:space="preserve"> De acordo com o Art. 10, § 1º da lei nº 14.903/2024, esta etapa não pode ser realizada juntamente com a etapa de seleção. Somente os agentes culturais já selecionados terão a obrigatoriedade de apresentar os documentos de habilitação.</w:t>
      </w:r>
      <w:r>
        <w:rPr>
          <w:b/>
          <w:bCs/>
          <w:sz w:val="24"/>
          <w:szCs w:val="24"/>
          <w:rtl w:val="0"/>
        </w:rPr>
        <w:t xml:space="preserve"> Portanto, após a publicação do resultado final de seleção, no prazo de 5 dias úteis</w:t>
      </w:r>
      <w:r>
        <w:rPr>
          <w:sz w:val="24"/>
          <w:szCs w:val="24"/>
          <w:rtl w:val="0"/>
        </w:rPr>
        <w:t>,  por meio de protocolo na Rua XV de Novembro, 105, Centro de Colomb,</w:t>
      </w:r>
      <w:r>
        <w:rPr>
          <w:color w:val="FF0000"/>
          <w:sz w:val="24"/>
          <w:szCs w:val="24"/>
          <w:rtl w:val="0"/>
        </w:rPr>
        <w:t xml:space="preserve"> </w:t>
      </w:r>
      <w:r>
        <w:rPr>
          <w:sz w:val="24"/>
          <w:szCs w:val="24"/>
          <w:rtl w:val="0"/>
        </w:rPr>
        <w:t>o agente cultural responsável pelo projeto deverá encaminhar os seguintes documentos:</w:t>
      </w:r>
    </w:p>
    <w:p w14:paraId="000000CE">
      <w:pPr>
        <w:spacing w:before="120" w:after="200" w:line="240" w:lineRule="auto"/>
        <w:ind w:left="135" w:right="120" w:firstLine="0"/>
        <w:jc w:val="both"/>
        <w:rPr>
          <w:sz w:val="24"/>
          <w:szCs w:val="24"/>
        </w:rPr>
      </w:pPr>
    </w:p>
    <w:p w14:paraId="000000CF">
      <w:pPr>
        <w:spacing w:before="120" w:after="200" w:line="240" w:lineRule="auto"/>
        <w:ind w:left="135" w:right="120" w:firstLine="0"/>
        <w:jc w:val="both"/>
        <w:rPr>
          <w:sz w:val="24"/>
          <w:szCs w:val="24"/>
        </w:rPr>
      </w:pPr>
      <w:r>
        <w:rPr>
          <w:b/>
          <w:bCs/>
          <w:sz w:val="24"/>
          <w:szCs w:val="24"/>
          <w:rtl w:val="0"/>
        </w:rPr>
        <w:t>a)</w:t>
      </w:r>
      <w:r>
        <w:rPr>
          <w:sz w:val="24"/>
          <w:szCs w:val="24"/>
          <w:rtl w:val="0"/>
        </w:rPr>
        <w:t xml:space="preserve"> </w:t>
      </w:r>
      <w:r>
        <w:rPr>
          <w:b/>
          <w:bCs/>
          <w:sz w:val="24"/>
          <w:szCs w:val="24"/>
          <w:rtl w:val="0"/>
        </w:rPr>
        <w:t>Dados bancários</w:t>
      </w:r>
      <w:r>
        <w:rPr>
          <w:sz w:val="24"/>
          <w:szCs w:val="24"/>
          <w:rtl w:val="0"/>
        </w:rPr>
        <w:t xml:space="preserve">: Cópia legível de documento contendo os dados bancários, onde apareça o número da agência, conta e banco, nome do(a) proponente (podendo ser cópia do extrato, contrato de abertura de conta). Obs: certifique-se com seu gerente se sua conta está habilitada a receber o valor do apoio, caso seja contemplado(a). </w:t>
      </w:r>
    </w:p>
    <w:p w14:paraId="000000D0">
      <w:pPr>
        <w:spacing w:before="120" w:after="200" w:line="240" w:lineRule="auto"/>
        <w:ind w:left="566" w:right="120" w:firstLine="0"/>
        <w:jc w:val="both"/>
        <w:rPr>
          <w:rFonts w:ascii="Times New Roman" w:hAnsi="Times New Roman" w:eastAsia="Times New Roman" w:cs="Times New Roman"/>
          <w:sz w:val="24"/>
          <w:szCs w:val="24"/>
        </w:rPr>
      </w:pPr>
      <w:r>
        <w:rPr>
          <w:sz w:val="24"/>
          <w:szCs w:val="24"/>
          <w:rtl w:val="0"/>
        </w:rPr>
        <w:t xml:space="preserve">Observação importante: o(a) poponente deverá apresentar uma </w:t>
      </w:r>
      <w:r>
        <w:rPr>
          <w:b/>
          <w:bCs/>
          <w:sz w:val="24"/>
          <w:szCs w:val="24"/>
          <w:rtl w:val="0"/>
        </w:rPr>
        <w:t xml:space="preserve">conta exclusiva para este recurso, em seu nome. </w:t>
      </w:r>
      <w:r>
        <w:rPr>
          <w:sz w:val="24"/>
          <w:szCs w:val="24"/>
          <w:rtl w:val="0"/>
        </w:rPr>
        <w:t>A conta</w:t>
      </w:r>
      <w:r>
        <w:rPr>
          <w:b/>
          <w:bCs/>
          <w:sz w:val="24"/>
          <w:szCs w:val="24"/>
          <w:rtl w:val="0"/>
        </w:rPr>
        <w:t xml:space="preserve"> </w:t>
      </w:r>
      <w:r>
        <w:rPr>
          <w:rFonts w:ascii="Times New Roman" w:hAnsi="Times New Roman" w:eastAsia="Times New Roman" w:cs="Times New Roman"/>
          <w:sz w:val="24"/>
          <w:szCs w:val="24"/>
          <w:rtl w:val="0"/>
        </w:rPr>
        <w:t xml:space="preserve">pode ser aberta em instituição financeira pública isenta de tarifas bancárias ou em instituição financeira privada, ou seja, pode ser em </w:t>
      </w:r>
      <w:r>
        <w:rPr>
          <w:sz w:val="24"/>
          <w:szCs w:val="24"/>
          <w:rtl w:val="0"/>
        </w:rPr>
        <w:t xml:space="preserve">qualquer banco, não sendo aceitas contas conjuntas ou de terceiros, contas correntes de convênio ou instrumentos similares, contas-fácil ou contas-benefício, tais como: bolsa família, bolsa escola, aposentadoria, dentre outras. </w:t>
      </w:r>
    </w:p>
    <w:p w14:paraId="000000D1">
      <w:pPr>
        <w:spacing w:after="200" w:line="240" w:lineRule="auto"/>
        <w:ind w:left="135" w:right="120" w:firstLine="0"/>
        <w:jc w:val="both"/>
        <w:rPr>
          <w:b/>
          <w:bCs/>
          <w:sz w:val="24"/>
          <w:szCs w:val="24"/>
        </w:rPr>
      </w:pPr>
      <w:r>
        <w:rPr>
          <w:b/>
          <w:bCs/>
          <w:sz w:val="24"/>
          <w:szCs w:val="24"/>
          <w:rtl w:val="0"/>
        </w:rPr>
        <w:t xml:space="preserve">b) </w:t>
      </w:r>
      <w:r>
        <w:rPr>
          <w:sz w:val="24"/>
          <w:szCs w:val="24"/>
          <w:rtl w:val="0"/>
        </w:rPr>
        <w:t xml:space="preserve">cópia do cartão ou documento bancário com o </w:t>
      </w:r>
      <w:r>
        <w:rPr>
          <w:b/>
          <w:bCs/>
          <w:sz w:val="24"/>
          <w:szCs w:val="24"/>
          <w:rtl w:val="0"/>
        </w:rPr>
        <w:t>número do PIS</w:t>
      </w:r>
    </w:p>
    <w:p w14:paraId="000000D2">
      <w:pPr>
        <w:spacing w:before="120" w:after="200" w:line="240" w:lineRule="auto"/>
        <w:ind w:left="135" w:right="120" w:firstLine="0"/>
        <w:jc w:val="both"/>
        <w:rPr>
          <w:sz w:val="24"/>
          <w:szCs w:val="24"/>
        </w:rPr>
      </w:pPr>
      <w:r>
        <w:rPr>
          <w:b/>
          <w:bCs/>
          <w:sz w:val="24"/>
          <w:szCs w:val="24"/>
          <w:rtl w:val="0"/>
        </w:rPr>
        <w:t>c)</w:t>
      </w:r>
      <w:r>
        <w:rPr>
          <w:sz w:val="24"/>
          <w:szCs w:val="24"/>
          <w:rtl w:val="0"/>
        </w:rPr>
        <w:t xml:space="preserve"> Conforme Art. 19. § 3o do DECRETO No 11.453, DE 23 DE MARÇO DE 2023, a comprovação de regularidade fiscal será obrigatória para a celebração de termos de execução cultural, então nesta fase será necessário apresentar as </w:t>
      </w:r>
      <w:r>
        <w:rPr>
          <w:b/>
          <w:bCs/>
          <w:sz w:val="24"/>
          <w:szCs w:val="24"/>
          <w:rtl w:val="0"/>
        </w:rPr>
        <w:t>certidões</w:t>
      </w:r>
      <w:r>
        <w:rPr>
          <w:sz w:val="24"/>
          <w:szCs w:val="24"/>
          <w:rtl w:val="0"/>
        </w:rPr>
        <w:t xml:space="preserve"> conforme abaixo:</w:t>
      </w:r>
    </w:p>
    <w:p w14:paraId="000000D3">
      <w:pPr>
        <w:spacing w:after="0" w:line="240" w:lineRule="auto"/>
        <w:ind w:left="135" w:right="120" w:firstLine="0"/>
        <w:jc w:val="both"/>
        <w:rPr>
          <w:b/>
          <w:bCs/>
          <w:sz w:val="24"/>
          <w:szCs w:val="24"/>
        </w:rPr>
      </w:pPr>
      <w:r>
        <w:rPr>
          <w:sz w:val="24"/>
          <w:szCs w:val="24"/>
          <w:rtl w:val="0"/>
        </w:rPr>
        <w:t xml:space="preserve">I - </w:t>
      </w:r>
      <w:r>
        <w:rPr>
          <w:b/>
          <w:bCs/>
          <w:sz w:val="24"/>
          <w:szCs w:val="24"/>
          <w:rtl w:val="0"/>
        </w:rPr>
        <w:t>certidão negativa</w:t>
      </w:r>
      <w:r>
        <w:rPr>
          <w:sz w:val="24"/>
          <w:szCs w:val="24"/>
          <w:rtl w:val="0"/>
        </w:rPr>
        <w:t xml:space="preserve"> de débitos relativos a créditos tributários </w:t>
      </w:r>
      <w:r>
        <w:rPr>
          <w:b/>
          <w:bCs/>
          <w:sz w:val="24"/>
          <w:szCs w:val="24"/>
          <w:rtl w:val="0"/>
        </w:rPr>
        <w:t>federais e Dívida Ativa da União</w:t>
      </w:r>
      <w:r>
        <w:rPr>
          <w:sz w:val="24"/>
          <w:szCs w:val="24"/>
          <w:rtl w:val="0"/>
        </w:rPr>
        <w:t>;</w:t>
      </w:r>
      <w:r>
        <w:rPr>
          <w:sz w:val="24"/>
          <w:szCs w:val="24"/>
          <w:rtl w:val="0"/>
        </w:rPr>
        <w:br w:type="textWrapping"/>
      </w:r>
      <w:r>
        <w:rPr>
          <w:sz w:val="24"/>
          <w:szCs w:val="24"/>
          <w:rtl w:val="0"/>
        </w:rPr>
        <w:t xml:space="preserve">II - </w:t>
      </w:r>
      <w:r>
        <w:rPr>
          <w:b/>
          <w:bCs/>
          <w:sz w:val="24"/>
          <w:szCs w:val="24"/>
          <w:rtl w:val="0"/>
        </w:rPr>
        <w:t>certidões negativas</w:t>
      </w:r>
      <w:r>
        <w:rPr>
          <w:sz w:val="24"/>
          <w:szCs w:val="24"/>
          <w:rtl w:val="0"/>
        </w:rPr>
        <w:t xml:space="preserve"> de débitos relativas ao créditos tributários</w:t>
      </w:r>
      <w:r>
        <w:rPr>
          <w:b/>
          <w:bCs/>
          <w:sz w:val="24"/>
          <w:szCs w:val="24"/>
          <w:rtl w:val="0"/>
        </w:rPr>
        <w:t xml:space="preserve"> estaduais;</w:t>
      </w:r>
    </w:p>
    <w:p w14:paraId="000000D4">
      <w:pPr>
        <w:spacing w:after="0" w:line="240" w:lineRule="auto"/>
        <w:ind w:left="135" w:right="120" w:firstLine="0"/>
        <w:jc w:val="both"/>
        <w:rPr>
          <w:sz w:val="24"/>
          <w:szCs w:val="24"/>
        </w:rPr>
      </w:pPr>
      <w:r>
        <w:rPr>
          <w:sz w:val="24"/>
          <w:szCs w:val="24"/>
          <w:rtl w:val="0"/>
        </w:rPr>
        <w:t xml:space="preserve">III - </w:t>
      </w:r>
      <w:r>
        <w:rPr>
          <w:b/>
          <w:bCs/>
          <w:sz w:val="24"/>
          <w:szCs w:val="24"/>
          <w:rtl w:val="0"/>
        </w:rPr>
        <w:t>certidões negativas</w:t>
      </w:r>
      <w:r>
        <w:rPr>
          <w:sz w:val="24"/>
          <w:szCs w:val="24"/>
          <w:rtl w:val="0"/>
        </w:rPr>
        <w:t xml:space="preserve"> de débitos relativas ao créditos tributários</w:t>
      </w:r>
      <w:r>
        <w:rPr>
          <w:b/>
          <w:bCs/>
          <w:sz w:val="24"/>
          <w:szCs w:val="24"/>
          <w:rtl w:val="0"/>
        </w:rPr>
        <w:t xml:space="preserve"> municipais</w:t>
      </w:r>
      <w:r>
        <w:rPr>
          <w:sz w:val="24"/>
          <w:szCs w:val="24"/>
          <w:rtl w:val="0"/>
        </w:rPr>
        <w:t>;</w:t>
      </w:r>
    </w:p>
    <w:p w14:paraId="000000D5">
      <w:pPr>
        <w:spacing w:after="0" w:line="240" w:lineRule="auto"/>
        <w:ind w:left="135" w:right="120" w:firstLine="0"/>
        <w:jc w:val="both"/>
        <w:rPr>
          <w:sz w:val="24"/>
          <w:szCs w:val="24"/>
        </w:rPr>
      </w:pPr>
      <w:r>
        <w:rPr>
          <w:sz w:val="24"/>
          <w:szCs w:val="24"/>
          <w:rtl w:val="0"/>
        </w:rPr>
        <w:t xml:space="preserve">IV - </w:t>
      </w:r>
      <w:r>
        <w:rPr>
          <w:b/>
          <w:bCs/>
          <w:sz w:val="24"/>
          <w:szCs w:val="24"/>
          <w:rtl w:val="0"/>
        </w:rPr>
        <w:t>certidão negativa</w:t>
      </w:r>
      <w:r>
        <w:rPr>
          <w:sz w:val="24"/>
          <w:szCs w:val="24"/>
          <w:rtl w:val="0"/>
        </w:rPr>
        <w:t xml:space="preserve"> </w:t>
      </w:r>
      <w:r>
        <w:rPr>
          <w:b/>
          <w:bCs/>
          <w:sz w:val="24"/>
          <w:szCs w:val="24"/>
          <w:rtl w:val="0"/>
        </w:rPr>
        <w:t>de débitos trabalhistas</w:t>
      </w:r>
      <w:r>
        <w:rPr>
          <w:sz w:val="24"/>
          <w:szCs w:val="24"/>
          <w:rtl w:val="0"/>
        </w:rPr>
        <w:t xml:space="preserve"> - CNDT, emitida no site do Tribunal Superior do Trabalho; </w:t>
      </w:r>
    </w:p>
    <w:p w14:paraId="000000D6">
      <w:pPr>
        <w:spacing w:after="0" w:line="240" w:lineRule="auto"/>
        <w:ind w:left="135" w:right="120" w:firstLine="0"/>
        <w:jc w:val="both"/>
        <w:rPr>
          <w:b/>
          <w:bCs/>
          <w:sz w:val="24"/>
          <w:szCs w:val="24"/>
        </w:rPr>
      </w:pPr>
      <w:r>
        <w:rPr>
          <w:sz w:val="24"/>
          <w:szCs w:val="24"/>
          <w:rtl w:val="0"/>
        </w:rPr>
        <w:t xml:space="preserve">V - </w:t>
      </w:r>
      <w:r>
        <w:rPr>
          <w:b/>
          <w:bCs/>
          <w:sz w:val="24"/>
          <w:szCs w:val="24"/>
          <w:rtl w:val="0"/>
        </w:rPr>
        <w:t>certidão negativa de débitos FGTS - CRF.</w:t>
      </w:r>
    </w:p>
    <w:p w14:paraId="000000D7">
      <w:pPr>
        <w:spacing w:before="120" w:after="200" w:line="240" w:lineRule="auto"/>
        <w:ind w:left="135" w:right="120" w:firstLine="0"/>
        <w:jc w:val="both"/>
        <w:rPr>
          <w:sz w:val="24"/>
          <w:szCs w:val="24"/>
        </w:rPr>
      </w:pPr>
      <w:bookmarkStart w:id="1" w:name="_heading=h.30j0zll" w:colFirst="0" w:colLast="0"/>
      <w:bookmarkEnd w:id="1"/>
      <w:r>
        <w:rPr>
          <w:sz w:val="24"/>
          <w:szCs w:val="24"/>
          <w:rtl w:val="0"/>
        </w:rPr>
        <w:t>obs: As certidões positivas com efeito de negativas servirão como certidões negativas, desde que não haja referência expressa de impossibilidade de celebrar instrumentos jurídicos com a administração pública.</w:t>
      </w:r>
    </w:p>
    <w:p w14:paraId="000000D8">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b/>
          <w:bCs/>
          <w:sz w:val="24"/>
          <w:szCs w:val="24"/>
        </w:rPr>
      </w:pPr>
    </w:p>
    <w:p w14:paraId="000000D9">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12.2 </w:t>
      </w:r>
      <w:r>
        <w:rPr>
          <w:rFonts w:ascii="Times New Roman" w:hAnsi="Times New Roman" w:eastAsia="Times New Roman" w:cs="Times New Roman"/>
          <w:b/>
          <w:bCs/>
          <w:color w:val="000000"/>
          <w:sz w:val="24"/>
          <w:szCs w:val="24"/>
          <w:rtl w:val="0"/>
        </w:rPr>
        <w:t xml:space="preserve"> </w:t>
      </w:r>
      <w:r>
        <w:rPr>
          <w:rFonts w:ascii="Times New Roman" w:hAnsi="Times New Roman" w:eastAsia="Times New Roman" w:cs="Times New Roman"/>
          <w:color w:val="000000"/>
          <w:sz w:val="24"/>
          <w:szCs w:val="24"/>
          <w:rtl w:val="0"/>
        </w:rPr>
        <w:t xml:space="preserve">Caso </w:t>
      </w:r>
      <w:r>
        <w:rPr>
          <w:rFonts w:ascii="Times New Roman" w:hAnsi="Times New Roman" w:eastAsia="Times New Roman" w:cs="Times New Roman"/>
          <w:sz w:val="24"/>
          <w:szCs w:val="24"/>
          <w:rtl w:val="0"/>
        </w:rPr>
        <w:t>o(a) agente</w:t>
      </w:r>
      <w:r>
        <w:rPr>
          <w:rFonts w:ascii="Times New Roman" w:hAnsi="Times New Roman" w:eastAsia="Times New Roman" w:cs="Times New Roman"/>
          <w:color w:val="000000"/>
          <w:sz w:val="24"/>
          <w:szCs w:val="24"/>
          <w:rtl w:val="0"/>
        </w:rPr>
        <w:t xml:space="preserve"> cultural esteja em débito com o ente público responsável pela seleção e com a União não será possível o recebimento dos recursos de que trata este Edital. Na hipótese de inabilitação de alguns contemplados, serão convocados outros agentes culturais para apresentarem os documentos de habilitação, obedecendo a ordem de classificação dos projetos.</w:t>
      </w:r>
    </w:p>
    <w:p w14:paraId="000000DA">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20" w:right="120" w:firstLine="0"/>
        <w:jc w:val="both"/>
        <w:rPr>
          <w:rFonts w:ascii="Times New Roman" w:hAnsi="Times New Roman" w:eastAsia="Times New Roman" w:cs="Times New Roman"/>
          <w:color w:val="000000"/>
          <w:sz w:val="24"/>
          <w:szCs w:val="24"/>
        </w:rPr>
      </w:pPr>
    </w:p>
    <w:p w14:paraId="000000DB">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12.3 </w:t>
      </w:r>
      <w:r>
        <w:rPr>
          <w:rFonts w:ascii="Times New Roman" w:hAnsi="Times New Roman" w:eastAsia="Times New Roman" w:cs="Times New Roman"/>
          <w:color w:val="000000"/>
          <w:sz w:val="24"/>
          <w:szCs w:val="24"/>
          <w:rtl w:val="0"/>
        </w:rPr>
        <w:t>Contra a decisão da fase de habilitação, caberá recurso destinado a</w:t>
      </w:r>
      <w:r>
        <w:rPr>
          <w:rFonts w:ascii="Times New Roman" w:hAnsi="Times New Roman" w:eastAsia="Times New Roman" w:cs="Times New Roman"/>
          <w:b/>
          <w:bCs/>
          <w:color w:val="000000"/>
          <w:sz w:val="24"/>
          <w:szCs w:val="24"/>
          <w:rtl w:val="0"/>
        </w:rPr>
        <w:t xml:space="preserve"> </w:t>
      </w:r>
      <w:r>
        <w:rPr>
          <w:rFonts w:ascii="Times New Roman" w:hAnsi="Times New Roman" w:eastAsia="Times New Roman" w:cs="Times New Roman"/>
          <w:b/>
          <w:bCs/>
          <w:sz w:val="24"/>
          <w:szCs w:val="24"/>
          <w:rtl w:val="0"/>
        </w:rPr>
        <w:t>Comissão de Seleção dos Projetos Culturais da PNAB em Colombo,</w:t>
      </w:r>
      <w:r>
        <w:rPr>
          <w:rFonts w:ascii="Times New Roman" w:hAnsi="Times New Roman" w:eastAsia="Times New Roman" w:cs="Times New Roman"/>
          <w:color w:val="FF0000"/>
          <w:sz w:val="24"/>
          <w:szCs w:val="24"/>
          <w:rtl w:val="0"/>
        </w:rPr>
        <w:t> </w:t>
      </w:r>
      <w:r>
        <w:rPr>
          <w:rFonts w:ascii="Times New Roman" w:hAnsi="Times New Roman" w:eastAsia="Times New Roman" w:cs="Times New Roman"/>
          <w:color w:val="000000"/>
          <w:sz w:val="24"/>
          <w:szCs w:val="24"/>
          <w:rtl w:val="0"/>
        </w:rPr>
        <w:t xml:space="preserve">que deve ser </w:t>
      </w:r>
      <w:r>
        <w:rPr>
          <w:rFonts w:ascii="Times New Roman" w:hAnsi="Times New Roman" w:eastAsia="Times New Roman" w:cs="Times New Roman"/>
          <w:sz w:val="24"/>
          <w:szCs w:val="24"/>
          <w:rtl w:val="0"/>
        </w:rPr>
        <w:t xml:space="preserve">ser protocolado na Prefeitura Municipal de Colombo no setor de protocolo, localizado na Rua XV de Novembro, 105, centro de Colombo, </w:t>
      </w:r>
      <w:r>
        <w:rPr>
          <w:rFonts w:ascii="Times New Roman" w:hAnsi="Times New Roman" w:eastAsia="Times New Roman" w:cs="Times New Roman"/>
          <w:color w:val="000000"/>
          <w:sz w:val="24"/>
          <w:szCs w:val="24"/>
          <w:rtl w:val="0"/>
        </w:rPr>
        <w:t>no prazo de 3 dias úteis a contar da publicação do resultado, considerando-se para início da contagem o primeiro dia útil posterior à publicação.</w:t>
      </w:r>
    </w:p>
    <w:p w14:paraId="000000DC">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DD">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12.4</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Os recursos apresentados após o prazo não serão avaliados.</w:t>
      </w:r>
    </w:p>
    <w:p w14:paraId="000000DE">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b/>
          <w:bCs/>
          <w:sz w:val="24"/>
          <w:szCs w:val="24"/>
        </w:rPr>
      </w:pPr>
    </w:p>
    <w:p w14:paraId="000000DF">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12.5 </w:t>
      </w:r>
      <w:r>
        <w:rPr>
          <w:rFonts w:ascii="Times New Roman" w:hAnsi="Times New Roman" w:eastAsia="Times New Roman" w:cs="Times New Roman"/>
          <w:color w:val="000000"/>
          <w:sz w:val="24"/>
          <w:szCs w:val="24"/>
          <w:rtl w:val="0"/>
        </w:rPr>
        <w:t xml:space="preserve">Após o julgamento dos recursos, o resultado final da etapa de habilitação será divulgado no site da Prefeitura de Colombo - </w:t>
      </w:r>
      <w:r>
        <w:fldChar w:fldCharType="begin"/>
      </w:r>
      <w:r>
        <w:instrText xml:space="preserve"> HYPERLINK "https://prefeitura.colombo.pr.gov.br/" \h </w:instrText>
      </w:r>
      <w:r>
        <w:fldChar w:fldCharType="separate"/>
      </w:r>
      <w:r>
        <w:rPr>
          <w:rFonts w:ascii="Times New Roman" w:hAnsi="Times New Roman" w:eastAsia="Times New Roman" w:cs="Times New Roman"/>
          <w:color w:val="1155CC"/>
          <w:sz w:val="24"/>
          <w:szCs w:val="24"/>
          <w:u w:val="single"/>
          <w:rtl w:val="0"/>
        </w:rPr>
        <w:t>https://prefeitura.colombo.pr.gov.br/</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color w:val="000000"/>
          <w:sz w:val="24"/>
          <w:szCs w:val="24"/>
          <w:rtl w:val="0"/>
        </w:rPr>
        <w:t>.</w:t>
      </w:r>
      <w:r>
        <w:rPr>
          <w:rFonts w:ascii="Times New Roman" w:hAnsi="Times New Roman" w:eastAsia="Times New Roman" w:cs="Times New Roman"/>
          <w:color w:val="FF0000"/>
          <w:sz w:val="24"/>
          <w:szCs w:val="24"/>
          <w:rtl w:val="0"/>
        </w:rPr>
        <w:t xml:space="preserve"> </w:t>
      </w:r>
      <w:r>
        <w:rPr>
          <w:rFonts w:ascii="Times New Roman" w:hAnsi="Times New Roman" w:eastAsia="Times New Roman" w:cs="Times New Roman"/>
          <w:color w:val="000000"/>
          <w:sz w:val="24"/>
          <w:szCs w:val="24"/>
          <w:rtl w:val="0"/>
        </w:rPr>
        <w:t>Após essa etapa, não caberá mais recurso.</w:t>
      </w:r>
    </w:p>
    <w:p w14:paraId="000000E0">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20" w:right="120" w:firstLine="0"/>
        <w:jc w:val="both"/>
        <w:rPr>
          <w:rFonts w:ascii="Times New Roman" w:hAnsi="Times New Roman" w:eastAsia="Times New Roman" w:cs="Times New Roman"/>
          <w:sz w:val="24"/>
          <w:szCs w:val="24"/>
        </w:rPr>
      </w:pPr>
    </w:p>
    <w:p w14:paraId="000000E1">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20" w:right="120" w:firstLine="0"/>
        <w:jc w:val="both"/>
        <w:rPr>
          <w:rFonts w:ascii="Times New Roman" w:hAnsi="Times New Roman" w:eastAsia="Times New Roman" w:cs="Times New Roman"/>
          <w:sz w:val="24"/>
          <w:szCs w:val="24"/>
        </w:rPr>
      </w:pPr>
    </w:p>
    <w:p w14:paraId="000000E2">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13 </w:t>
      </w:r>
      <w:r>
        <w:rPr>
          <w:rFonts w:ascii="Times New Roman" w:hAnsi="Times New Roman" w:eastAsia="Times New Roman" w:cs="Times New Roman"/>
          <w:b/>
          <w:bCs/>
          <w:color w:val="000000"/>
          <w:sz w:val="24"/>
          <w:szCs w:val="24"/>
          <w:rtl w:val="0"/>
        </w:rPr>
        <w:t>TERMO DE EXECUÇÃO CULTURAL E RECEBIMENTO DOS RECURSOS FINANCEIROS</w:t>
      </w:r>
    </w:p>
    <w:p w14:paraId="000000E3">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72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xml:space="preserve"> </w:t>
      </w:r>
    </w:p>
    <w:p w14:paraId="000000E4">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13.1</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 xml:space="preserve">Finalizada a fase de habilitação, </w:t>
      </w:r>
      <w:r>
        <w:rPr>
          <w:rFonts w:ascii="Times New Roman" w:hAnsi="Times New Roman" w:eastAsia="Times New Roman" w:cs="Times New Roman"/>
          <w:sz w:val="24"/>
          <w:szCs w:val="24"/>
          <w:rtl w:val="0"/>
        </w:rPr>
        <w:t>o(a) agente</w:t>
      </w:r>
      <w:r>
        <w:rPr>
          <w:rFonts w:ascii="Times New Roman" w:hAnsi="Times New Roman" w:eastAsia="Times New Roman" w:cs="Times New Roman"/>
          <w:color w:val="000000"/>
          <w:sz w:val="24"/>
          <w:szCs w:val="24"/>
          <w:rtl w:val="0"/>
        </w:rPr>
        <w:t xml:space="preserve"> cultural contemplado será convocado e, em até 30 dias deverá assinar o Termo de Execução Cultural, conforme Anexo V deste Edital, de forma presencial ou eletrônica. O Termo de Execução Cultural corresponde ao documento a ser assinado pel</w:t>
      </w:r>
      <w:r>
        <w:rPr>
          <w:rFonts w:ascii="Times New Roman" w:hAnsi="Times New Roman" w:eastAsia="Times New Roman" w:cs="Times New Roman"/>
          <w:sz w:val="24"/>
          <w:szCs w:val="24"/>
          <w:rtl w:val="0"/>
        </w:rPr>
        <w:t>o(a) agente</w:t>
      </w:r>
      <w:r>
        <w:rPr>
          <w:rFonts w:ascii="Times New Roman" w:hAnsi="Times New Roman" w:eastAsia="Times New Roman" w:cs="Times New Roman"/>
          <w:color w:val="000000"/>
          <w:sz w:val="24"/>
          <w:szCs w:val="24"/>
          <w:rtl w:val="0"/>
        </w:rPr>
        <w:t xml:space="preserve"> cultural selecionado neste Edital e pel</w:t>
      </w:r>
      <w:r>
        <w:rPr>
          <w:rFonts w:ascii="Times New Roman" w:hAnsi="Times New Roman" w:eastAsia="Times New Roman" w:cs="Times New Roman"/>
          <w:sz w:val="24"/>
          <w:szCs w:val="24"/>
          <w:rtl w:val="0"/>
        </w:rPr>
        <w:t>a Prefeitura Municipal de Colombo, através da Secretaria de Cultura e Igualdade Racial,</w:t>
      </w:r>
      <w:r>
        <w:rPr>
          <w:rFonts w:ascii="Times New Roman" w:hAnsi="Times New Roman" w:eastAsia="Times New Roman" w:cs="Times New Roman"/>
          <w:color w:val="FF0000"/>
          <w:sz w:val="24"/>
          <w:szCs w:val="24"/>
          <w:rtl w:val="0"/>
        </w:rPr>
        <w:t> </w:t>
      </w:r>
      <w:r>
        <w:rPr>
          <w:rFonts w:ascii="Times New Roman" w:hAnsi="Times New Roman" w:eastAsia="Times New Roman" w:cs="Times New Roman"/>
          <w:color w:val="000000"/>
          <w:sz w:val="24"/>
          <w:szCs w:val="24"/>
          <w:rtl w:val="0"/>
        </w:rPr>
        <w:t>contendo as obrigações dos assinantes do Termo.</w:t>
      </w:r>
    </w:p>
    <w:p w14:paraId="000000E5">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720" w:right="120" w:firstLine="0"/>
        <w:jc w:val="both"/>
        <w:rPr>
          <w:rFonts w:ascii="Times New Roman" w:hAnsi="Times New Roman" w:eastAsia="Times New Roman" w:cs="Times New Roman"/>
          <w:b/>
          <w:bCs/>
          <w:color w:val="000000"/>
          <w:sz w:val="24"/>
          <w:szCs w:val="24"/>
        </w:rPr>
      </w:pPr>
    </w:p>
    <w:p w14:paraId="000000E6">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FF0000"/>
          <w:sz w:val="24"/>
          <w:szCs w:val="24"/>
        </w:rPr>
      </w:pPr>
      <w:r>
        <w:rPr>
          <w:rFonts w:ascii="Times New Roman" w:hAnsi="Times New Roman" w:eastAsia="Times New Roman" w:cs="Times New Roman"/>
          <w:b/>
          <w:bCs/>
          <w:sz w:val="24"/>
          <w:szCs w:val="24"/>
          <w:rtl w:val="0"/>
        </w:rPr>
        <w:t>13.2</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 xml:space="preserve">Após a assinatura do Termo de Execução Cultural, </w:t>
      </w:r>
      <w:r>
        <w:rPr>
          <w:rFonts w:ascii="Times New Roman" w:hAnsi="Times New Roman" w:eastAsia="Times New Roman" w:cs="Times New Roman"/>
          <w:sz w:val="24"/>
          <w:szCs w:val="24"/>
          <w:rtl w:val="0"/>
        </w:rPr>
        <w:t>O(a) agente</w:t>
      </w:r>
      <w:r>
        <w:rPr>
          <w:rFonts w:ascii="Times New Roman" w:hAnsi="Times New Roman" w:eastAsia="Times New Roman" w:cs="Times New Roman"/>
          <w:color w:val="000000"/>
          <w:sz w:val="24"/>
          <w:szCs w:val="24"/>
          <w:rtl w:val="0"/>
        </w:rPr>
        <w:t xml:space="preserve"> cultural receberá os recursos em conta bancária específica aberta para o recebimento dos recursos deste Edital, em desembolso único ou em parcelas, que será depositado na conta indicada conforme item 12.1 deste ed</w:t>
      </w:r>
      <w:r>
        <w:rPr>
          <w:rFonts w:ascii="Times New Roman" w:hAnsi="Times New Roman" w:eastAsia="Times New Roman" w:cs="Times New Roman"/>
          <w:sz w:val="24"/>
          <w:szCs w:val="24"/>
          <w:rtl w:val="0"/>
        </w:rPr>
        <w:t xml:space="preserve">ital. </w:t>
      </w:r>
      <w:r>
        <w:rPr>
          <w:rFonts w:ascii="Times New Roman" w:hAnsi="Times New Roman" w:eastAsia="Times New Roman" w:cs="Times New Roman"/>
          <w:color w:val="000000"/>
          <w:sz w:val="24"/>
          <w:szCs w:val="24"/>
          <w:rtl w:val="0"/>
        </w:rPr>
        <w:t xml:space="preserve"> </w:t>
      </w:r>
    </w:p>
    <w:p w14:paraId="000000E7">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E8">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13.3</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A assinatura do Termo de Execução Cultural e o recebimento dos recursos estão condicionados à existência de disponibilidade orçamentária e financeira, caracterizando a seleção como expectativa de direito d</w:t>
      </w:r>
      <w:r>
        <w:rPr>
          <w:rFonts w:ascii="Times New Roman" w:hAnsi="Times New Roman" w:eastAsia="Times New Roman" w:cs="Times New Roman"/>
          <w:sz w:val="24"/>
          <w:szCs w:val="24"/>
          <w:rtl w:val="0"/>
        </w:rPr>
        <w:t>o(a) agente</w:t>
      </w:r>
      <w:r>
        <w:rPr>
          <w:rFonts w:ascii="Times New Roman" w:hAnsi="Times New Roman" w:eastAsia="Times New Roman" w:cs="Times New Roman"/>
          <w:color w:val="000000"/>
          <w:sz w:val="24"/>
          <w:szCs w:val="24"/>
          <w:rtl w:val="0"/>
        </w:rPr>
        <w:t xml:space="preserve"> cultural. </w:t>
      </w:r>
    </w:p>
    <w:p w14:paraId="000000E9">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0EA">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tl w:val="0"/>
        </w:rPr>
        <w:t>13.4</w:t>
      </w:r>
      <w:r>
        <w:rPr>
          <w:rFonts w:ascii="Times New Roman" w:hAnsi="Times New Roman" w:eastAsia="Times New Roman" w:cs="Times New Roman"/>
          <w:sz w:val="24"/>
          <w:szCs w:val="24"/>
          <w:rtl w:val="0"/>
        </w:rPr>
        <w:t xml:space="preserve"> A falta de assinatura no tempo indicado, poderá decorrer em perda do apoio financeiro e convocação do suplente para assumir sua vaga.</w:t>
      </w:r>
    </w:p>
    <w:p w14:paraId="000000EB">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20" w:right="120" w:firstLine="0"/>
        <w:jc w:val="both"/>
        <w:rPr>
          <w:rFonts w:ascii="Times New Roman" w:hAnsi="Times New Roman" w:eastAsia="Times New Roman" w:cs="Times New Roman"/>
          <w:color w:val="000000"/>
          <w:sz w:val="24"/>
          <w:szCs w:val="24"/>
        </w:rPr>
      </w:pPr>
    </w:p>
    <w:p w14:paraId="000000EC">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14 </w:t>
      </w:r>
      <w:r>
        <w:rPr>
          <w:rFonts w:ascii="Times New Roman" w:hAnsi="Times New Roman" w:eastAsia="Times New Roman" w:cs="Times New Roman"/>
          <w:b/>
          <w:bCs/>
          <w:color w:val="000000"/>
          <w:sz w:val="24"/>
          <w:szCs w:val="24"/>
          <w:rtl w:val="0"/>
        </w:rPr>
        <w:t>DIVULGAÇÃO DOS PROJETOS</w:t>
      </w:r>
    </w:p>
    <w:p w14:paraId="000000ED">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p>
    <w:p w14:paraId="000000EE">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14.1</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Os produtos artístico-culturais e as peças de divulgação dos projetos exibirão as marcas do Governo federal e d</w:t>
      </w:r>
      <w:r>
        <w:rPr>
          <w:rFonts w:ascii="Times New Roman" w:hAnsi="Times New Roman" w:eastAsia="Times New Roman" w:cs="Times New Roman"/>
          <w:sz w:val="24"/>
          <w:szCs w:val="24"/>
          <w:rtl w:val="0"/>
        </w:rPr>
        <w:t>a Prefeitura Municipal de Colombo - Secretaria de Cultura e Igualdade Racial,</w:t>
      </w:r>
      <w:r>
        <w:rPr>
          <w:rFonts w:ascii="Times New Roman" w:hAnsi="Times New Roman" w:eastAsia="Times New Roman" w:cs="Times New Roman"/>
          <w:color w:val="FF0000"/>
          <w:sz w:val="24"/>
          <w:szCs w:val="24"/>
          <w:rtl w:val="0"/>
        </w:rPr>
        <w:t xml:space="preserve"> </w:t>
      </w:r>
      <w:r>
        <w:rPr>
          <w:rFonts w:ascii="Times New Roman" w:hAnsi="Times New Roman" w:eastAsia="Times New Roman" w:cs="Times New Roman"/>
          <w:color w:val="000000"/>
          <w:sz w:val="24"/>
          <w:szCs w:val="24"/>
          <w:rtl w:val="0"/>
        </w:rPr>
        <w:t>de acordo com as orientações técnicas do manual de aplicação de marcas divulgado pelo Ministério da Cultura, observando as vedações existentes na Lei nº 9.504/1997 (Lei das Eleições) nos três meses que antecedem as eleições.</w:t>
      </w:r>
    </w:p>
    <w:p w14:paraId="000000EF">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20" w:right="120" w:firstLine="0"/>
        <w:jc w:val="both"/>
        <w:rPr>
          <w:rFonts w:ascii="Times New Roman" w:hAnsi="Times New Roman" w:eastAsia="Times New Roman" w:cs="Times New Roman"/>
          <w:sz w:val="24"/>
          <w:szCs w:val="24"/>
        </w:rPr>
      </w:pPr>
    </w:p>
    <w:p w14:paraId="000000F0">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14.2</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O material de divulgação dos projetos e seus produtos ser</w:t>
      </w:r>
      <w:r>
        <w:rPr>
          <w:rFonts w:ascii="Times New Roman" w:hAnsi="Times New Roman" w:eastAsia="Times New Roman" w:cs="Times New Roman"/>
          <w:sz w:val="24"/>
          <w:szCs w:val="24"/>
          <w:rtl w:val="0"/>
        </w:rPr>
        <w:t>ão</w:t>
      </w:r>
      <w:r>
        <w:rPr>
          <w:rFonts w:ascii="Times New Roman" w:hAnsi="Times New Roman" w:eastAsia="Times New Roman" w:cs="Times New Roman"/>
          <w:color w:val="000000"/>
          <w:sz w:val="24"/>
          <w:szCs w:val="24"/>
          <w:rtl w:val="0"/>
        </w:rPr>
        <w:t xml:space="preserve"> disponibilizados em formatos acessíveis a pessoas com deficiência e conterá informações sobre os recursos de acessibilidade</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O material de divulgação deverá ter caráter educativo, informativo ou de orientação social, dela não podendo constar nomes, símbolos ou imagens que caracterizem promoção pessoal de autoridades ou servidores públicos, nos termos do § 1º do art. 37 da Constituição Federal.</w:t>
      </w:r>
    </w:p>
    <w:p w14:paraId="000000F1">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2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w:t>
      </w:r>
    </w:p>
    <w:p w14:paraId="000000F2">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15 </w:t>
      </w:r>
      <w:r>
        <w:rPr>
          <w:rFonts w:ascii="Times New Roman" w:hAnsi="Times New Roman" w:eastAsia="Times New Roman" w:cs="Times New Roman"/>
          <w:b/>
          <w:bCs/>
          <w:color w:val="000000"/>
          <w:sz w:val="24"/>
          <w:szCs w:val="24"/>
          <w:rtl w:val="0"/>
        </w:rPr>
        <w:t>MONITORAMENTO, AVALIAÇÃO DE RESULTADOS e PRESTAÇÃO DE CONTAS</w:t>
      </w:r>
    </w:p>
    <w:p w14:paraId="000000F3">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p>
    <w:p w14:paraId="000000F4">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15.1 </w:t>
      </w:r>
      <w:r>
        <w:rPr>
          <w:rFonts w:ascii="Times New Roman" w:hAnsi="Times New Roman" w:eastAsia="Times New Roman" w:cs="Times New Roman"/>
          <w:color w:val="000000"/>
          <w:sz w:val="24"/>
          <w:szCs w:val="24"/>
          <w:rtl w:val="0"/>
        </w:rPr>
        <w:t>Os procedimentos de monitoramento e avaliação dos projetos culturais contemplados, assim como a prestação de informação à administração pública, observarão a Lei nº 14.903/2024 e o Decreto nº 11.453/2023 que dispõem sobre os mecanismos de fomento do sistema de financiamento à cultura, observadas às exigências legais de simplificação e de foco no cumprimento do objeto.</w:t>
      </w:r>
    </w:p>
    <w:p w14:paraId="000000F5">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20" w:right="120" w:firstLine="0"/>
        <w:jc w:val="both"/>
        <w:rPr>
          <w:rFonts w:ascii="Times New Roman" w:hAnsi="Times New Roman" w:eastAsia="Times New Roman" w:cs="Times New Roman"/>
          <w:color w:val="000000"/>
          <w:sz w:val="24"/>
          <w:szCs w:val="24"/>
        </w:rPr>
      </w:pPr>
    </w:p>
    <w:p w14:paraId="000000F6">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15.2 </w:t>
      </w:r>
      <w:r>
        <w:rPr>
          <w:rFonts w:ascii="Times New Roman" w:hAnsi="Times New Roman" w:eastAsia="Times New Roman" w:cs="Times New Roman"/>
          <w:sz w:val="24"/>
          <w:szCs w:val="24"/>
          <w:rtl w:val="0"/>
        </w:rPr>
        <w:t>O(a) agente</w:t>
      </w:r>
      <w:r>
        <w:rPr>
          <w:rFonts w:ascii="Times New Roman" w:hAnsi="Times New Roman" w:eastAsia="Times New Roman" w:cs="Times New Roman"/>
          <w:color w:val="000000"/>
          <w:sz w:val="24"/>
          <w:szCs w:val="24"/>
          <w:rtl w:val="0"/>
        </w:rPr>
        <w:t xml:space="preserve"> cultural deve prestar contas por meio da apresentação do Relatório de Objeto da Execução Cultural, conforme documento constante no Anexo VI deste edital. </w:t>
      </w:r>
    </w:p>
    <w:p w14:paraId="000000F7">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sz w:val="24"/>
          <w:szCs w:val="24"/>
        </w:rPr>
      </w:pPr>
    </w:p>
    <w:p w14:paraId="000000F8">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15.3</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O Relatório de Objeto da Execução Cultural, deve ser apresentado até 12 MESES</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a</w:t>
      </w:r>
      <w:r>
        <w:rPr>
          <w:rFonts w:ascii="Times New Roman" w:hAnsi="Times New Roman" w:eastAsia="Times New Roman" w:cs="Times New Roman"/>
          <w:sz w:val="24"/>
          <w:szCs w:val="24"/>
          <w:rtl w:val="0"/>
        </w:rPr>
        <w:t xml:space="preserve">pós o recebimento dos recursos financeiros e assinatura </w:t>
      </w:r>
      <w:r>
        <w:rPr>
          <w:rFonts w:ascii="Times New Roman" w:hAnsi="Times New Roman" w:eastAsia="Times New Roman" w:cs="Times New Roman"/>
          <w:color w:val="000000"/>
          <w:sz w:val="24"/>
          <w:szCs w:val="24"/>
          <w:rtl w:val="0"/>
        </w:rPr>
        <w:t>do Termo de Execução Cultural.</w:t>
      </w:r>
    </w:p>
    <w:p w14:paraId="000000F9">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FF0000"/>
          <w:sz w:val="24"/>
          <w:szCs w:val="24"/>
        </w:rPr>
      </w:pPr>
    </w:p>
    <w:p w14:paraId="000000FA">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15.4 </w:t>
      </w:r>
      <w:r>
        <w:rPr>
          <w:rFonts w:ascii="Times New Roman" w:hAnsi="Times New Roman" w:eastAsia="Times New Roman" w:cs="Times New Roman"/>
          <w:color w:val="000000"/>
          <w:sz w:val="24"/>
          <w:szCs w:val="24"/>
          <w:rtl w:val="0"/>
        </w:rPr>
        <w:t>O Relatório Financeiro da Execução Cultural será exigido somente nas seguintes hipóteses:</w:t>
      </w:r>
    </w:p>
    <w:p w14:paraId="000000FB">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I - quando não estiver comprovado o cumprimento do objeto por meio da apresentação do Relatório Final de Execução do Objeto; ou</w:t>
      </w:r>
    </w:p>
    <w:p w14:paraId="000000FC">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II - quando for recebida, pela administração pública, denúncia de irregularidade na execução da ação cultural, mediante juízo de admissibilidade que avaliará os elementos fáticos apresentados.</w:t>
      </w:r>
    </w:p>
    <w:p w14:paraId="000000FD">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2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tl w:val="0"/>
        </w:rPr>
        <w:t> </w:t>
      </w:r>
    </w:p>
    <w:p w14:paraId="000000FE">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b/>
          <w:bCs/>
          <w:sz w:val="24"/>
          <w:szCs w:val="24"/>
          <w:rtl w:val="0"/>
        </w:rPr>
        <w:t>16</w:t>
      </w:r>
      <w:r>
        <w:rPr>
          <w:rFonts w:ascii="Times New Roman" w:hAnsi="Times New Roman" w:eastAsia="Times New Roman" w:cs="Times New Roman"/>
          <w:b/>
          <w:bCs/>
          <w:sz w:val="24"/>
          <w:szCs w:val="24"/>
          <w:rtl w:val="0"/>
        </w:rPr>
        <w:tab/>
      </w:r>
      <w:r>
        <w:rPr>
          <w:rFonts w:ascii="Times New Roman" w:hAnsi="Times New Roman" w:eastAsia="Times New Roman" w:cs="Times New Roman"/>
          <w:b/>
          <w:bCs/>
          <w:color w:val="000000"/>
          <w:sz w:val="24"/>
          <w:szCs w:val="24"/>
          <w:rtl w:val="0"/>
        </w:rPr>
        <w:t>DISPOSIÇÕES FINAIS</w:t>
      </w:r>
    </w:p>
    <w:p w14:paraId="000000FF">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720" w:right="120" w:firstLine="0"/>
        <w:jc w:val="both"/>
        <w:rPr>
          <w:rFonts w:ascii="Times New Roman" w:hAnsi="Times New Roman" w:eastAsia="Times New Roman" w:cs="Times New Roman"/>
          <w:b/>
          <w:bCs/>
          <w:color w:val="000000"/>
          <w:sz w:val="24"/>
          <w:szCs w:val="24"/>
        </w:rPr>
      </w:pPr>
    </w:p>
    <w:p w14:paraId="00000100">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16.1</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Os projetos que apresentem quaisquer formas de preconceito de origem, raça, etnia, gênero, cor, idade ou outras formas de discriminação serão desclassificados, com fundamento no disposto no </w:t>
      </w:r>
      <w:r>
        <w:fldChar w:fldCharType="begin"/>
      </w:r>
      <w:r>
        <w:instrText xml:space="preserve"> HYPERLINK "http://www.planalto.gov.br/ccivil_03/Constituicao/Constituicao.htm#art3iv" \h </w:instrText>
      </w:r>
      <w:r>
        <w:fldChar w:fldCharType="separate"/>
      </w:r>
      <w:r>
        <w:rPr>
          <w:rFonts w:ascii="Times New Roman" w:hAnsi="Times New Roman" w:eastAsia="Times New Roman" w:cs="Times New Roman"/>
          <w:color w:val="000000"/>
          <w:sz w:val="24"/>
          <w:szCs w:val="24"/>
          <w:rtl w:val="0"/>
        </w:rPr>
        <w:t>inciso IV do caput do art. 3º da Constituição Federal,</w:t>
      </w:r>
      <w:r>
        <w:rPr>
          <w:rFonts w:ascii="Times New Roman" w:hAnsi="Times New Roman" w:eastAsia="Times New Roman" w:cs="Times New Roman"/>
          <w:color w:val="000000"/>
          <w:sz w:val="24"/>
          <w:szCs w:val="24"/>
          <w:rtl w:val="0"/>
        </w:rPr>
        <w:fldChar w:fldCharType="end"/>
      </w:r>
      <w:r>
        <w:rPr>
          <w:rFonts w:ascii="Times New Roman" w:hAnsi="Times New Roman" w:eastAsia="Times New Roman" w:cs="Times New Roman"/>
          <w:color w:val="000000"/>
          <w:sz w:val="24"/>
          <w:szCs w:val="24"/>
          <w:rtl w:val="0"/>
        </w:rPr>
        <w:t> garantidos o contraditório e a ampla defesa.</w:t>
      </w:r>
    </w:p>
    <w:p w14:paraId="00000101">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b/>
          <w:bCs/>
          <w:sz w:val="24"/>
          <w:szCs w:val="24"/>
        </w:rPr>
      </w:pPr>
    </w:p>
    <w:p w14:paraId="00000102">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16.2 </w:t>
      </w:r>
      <w:r>
        <w:rPr>
          <w:rFonts w:ascii="Times New Roman" w:hAnsi="Times New Roman" w:eastAsia="Times New Roman" w:cs="Times New Roman"/>
          <w:color w:val="000000"/>
          <w:sz w:val="24"/>
          <w:szCs w:val="24"/>
          <w:rtl w:val="0"/>
        </w:rPr>
        <w:t>Eventuais irregularidades constatadas a qualquer tempo, implicarão na desclassificação d</w:t>
      </w:r>
      <w:r>
        <w:rPr>
          <w:rFonts w:ascii="Times New Roman" w:hAnsi="Times New Roman" w:eastAsia="Times New Roman" w:cs="Times New Roman"/>
          <w:sz w:val="24"/>
          <w:szCs w:val="24"/>
          <w:rtl w:val="0"/>
        </w:rPr>
        <w:t>o(a) agente</w:t>
      </w:r>
      <w:r>
        <w:rPr>
          <w:rFonts w:ascii="Times New Roman" w:hAnsi="Times New Roman" w:eastAsia="Times New Roman" w:cs="Times New Roman"/>
          <w:color w:val="000000"/>
          <w:sz w:val="24"/>
          <w:szCs w:val="24"/>
          <w:rtl w:val="0"/>
        </w:rPr>
        <w:t xml:space="preserve"> cultural. </w:t>
      </w:r>
    </w:p>
    <w:p w14:paraId="00000103">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20" w:right="120" w:firstLine="0"/>
        <w:jc w:val="both"/>
        <w:rPr>
          <w:rFonts w:ascii="Times New Roman" w:hAnsi="Times New Roman" w:eastAsia="Times New Roman" w:cs="Times New Roman"/>
          <w:b/>
          <w:bCs/>
          <w:color w:val="000000"/>
          <w:sz w:val="24"/>
          <w:szCs w:val="24"/>
        </w:rPr>
      </w:pPr>
    </w:p>
    <w:p w14:paraId="00000104">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16.3</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O presente Edital e os seus anexos estão disponíveis no site </w:t>
      </w:r>
      <w:r>
        <w:fldChar w:fldCharType="begin"/>
      </w:r>
      <w:r>
        <w:instrText xml:space="preserve"> HYPERLINK "https://prefeitura.colombo.pr.gov.br/" \h </w:instrText>
      </w:r>
      <w:r>
        <w:fldChar w:fldCharType="separate"/>
      </w:r>
      <w:r>
        <w:rPr>
          <w:rFonts w:ascii="Times New Roman" w:hAnsi="Times New Roman" w:eastAsia="Times New Roman" w:cs="Times New Roman"/>
          <w:color w:val="1155CC"/>
          <w:sz w:val="24"/>
          <w:szCs w:val="24"/>
          <w:u w:val="single"/>
          <w:rtl w:val="0"/>
        </w:rPr>
        <w:t>https://prefeitura.colombo.pr.gov.br/</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sz w:val="24"/>
          <w:szCs w:val="24"/>
          <w:rtl w:val="0"/>
        </w:rPr>
        <w:t>.</w:t>
      </w:r>
      <w:r>
        <w:rPr>
          <w:rFonts w:ascii="Times New Roman" w:hAnsi="Times New Roman" w:eastAsia="Times New Roman" w:cs="Times New Roman"/>
          <w:color w:val="FF0000"/>
          <w:sz w:val="24"/>
          <w:szCs w:val="24"/>
          <w:rtl w:val="0"/>
        </w:rPr>
        <w:t xml:space="preserve"> </w:t>
      </w:r>
    </w:p>
    <w:p w14:paraId="00000105">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106">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16.4</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O acompanhamento de todas as etapas deste Edital e a observância quanto aos prazos são de inteira responsabilidade dos agentes culturais. Para tanto, devem ficar atentos às publicações s</w:t>
      </w:r>
      <w:r>
        <w:rPr>
          <w:rFonts w:ascii="Times New Roman" w:hAnsi="Times New Roman" w:eastAsia="Times New Roman" w:cs="Times New Roman"/>
          <w:sz w:val="24"/>
          <w:szCs w:val="24"/>
          <w:rtl w:val="0"/>
        </w:rPr>
        <w:t xml:space="preserve">ite da Prefeitura de Colombo </w:t>
      </w:r>
      <w:r>
        <w:fldChar w:fldCharType="begin"/>
      </w:r>
      <w:r>
        <w:instrText xml:space="preserve"> HYPERLINK "https://prefeitura.colombo.pr.gov.br/" \h </w:instrText>
      </w:r>
      <w:r>
        <w:fldChar w:fldCharType="separate"/>
      </w:r>
      <w:r>
        <w:rPr>
          <w:rFonts w:ascii="Times New Roman" w:hAnsi="Times New Roman" w:eastAsia="Times New Roman" w:cs="Times New Roman"/>
          <w:color w:val="1155CC"/>
          <w:sz w:val="24"/>
          <w:szCs w:val="24"/>
          <w:u w:val="single"/>
          <w:rtl w:val="0"/>
        </w:rPr>
        <w:t>https://prefeitura.colombo.pr.gov.br/</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color w:val="000000"/>
          <w:sz w:val="24"/>
          <w:szCs w:val="24"/>
          <w:rtl w:val="0"/>
        </w:rPr>
        <w:t xml:space="preserve"> e nas mídias sociais oficiais.</w:t>
      </w:r>
    </w:p>
    <w:p w14:paraId="00000107">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20" w:right="120" w:firstLine="0"/>
        <w:jc w:val="both"/>
        <w:rPr>
          <w:rFonts w:ascii="Times New Roman" w:hAnsi="Times New Roman" w:eastAsia="Times New Roman" w:cs="Times New Roman"/>
          <w:color w:val="000000"/>
          <w:sz w:val="24"/>
          <w:szCs w:val="24"/>
        </w:rPr>
      </w:pPr>
    </w:p>
    <w:p w14:paraId="00000108">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16.5 </w:t>
      </w:r>
      <w:r>
        <w:rPr>
          <w:rFonts w:ascii="Times New Roman" w:hAnsi="Times New Roman" w:eastAsia="Times New Roman" w:cs="Times New Roman"/>
          <w:color w:val="000000"/>
          <w:sz w:val="24"/>
          <w:szCs w:val="24"/>
          <w:rtl w:val="0"/>
        </w:rPr>
        <w:t xml:space="preserve">Demais informações podem ser obtidas pelo e-mail </w:t>
      </w:r>
      <w:r>
        <w:fldChar w:fldCharType="begin"/>
      </w:r>
      <w:r>
        <w:instrText xml:space="preserve"> HYPERLINK "mailto:cultura@colombo.pr.gov.br" \h </w:instrText>
      </w:r>
      <w:r>
        <w:fldChar w:fldCharType="separate"/>
      </w:r>
      <w:r>
        <w:rPr>
          <w:rFonts w:ascii="Times New Roman" w:hAnsi="Times New Roman" w:eastAsia="Times New Roman" w:cs="Times New Roman"/>
          <w:color w:val="1155CC"/>
          <w:sz w:val="24"/>
          <w:szCs w:val="24"/>
          <w:u w:val="single"/>
          <w:rtl w:val="0"/>
        </w:rPr>
        <w:t>cultura@colombo.pr.gov.br</w:t>
      </w:r>
      <w:r>
        <w:rPr>
          <w:rFonts w:ascii="Times New Roman" w:hAnsi="Times New Roman" w:eastAsia="Times New Roman" w:cs="Times New Roman"/>
          <w:color w:val="1155CC"/>
          <w:sz w:val="24"/>
          <w:szCs w:val="24"/>
          <w:u w:val="single"/>
          <w:rtl w:val="0"/>
        </w:rPr>
        <w:fldChar w:fldCharType="end"/>
      </w:r>
      <w:r>
        <w:rPr>
          <w:rFonts w:ascii="Times New Roman" w:hAnsi="Times New Roman" w:eastAsia="Times New Roman" w:cs="Times New Roman"/>
          <w:color w:val="000000"/>
          <w:sz w:val="24"/>
          <w:szCs w:val="24"/>
          <w:rtl w:val="0"/>
        </w:rPr>
        <w:t xml:space="preserve"> e telefone 41 3656.8041. </w:t>
      </w:r>
    </w:p>
    <w:p w14:paraId="00000109">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10A">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sz w:val="24"/>
          <w:szCs w:val="24"/>
        </w:rPr>
      </w:pPr>
      <w:r>
        <w:rPr>
          <w:rFonts w:ascii="Times New Roman" w:hAnsi="Times New Roman" w:eastAsia="Times New Roman" w:cs="Times New Roman"/>
          <w:b/>
          <w:bCs/>
          <w:sz w:val="24"/>
          <w:szCs w:val="24"/>
          <w:rtl w:val="0"/>
        </w:rPr>
        <w:t>16.6</w:t>
      </w:r>
      <w:r>
        <w:rPr>
          <w:rFonts w:ascii="Times New Roman" w:hAnsi="Times New Roman" w:eastAsia="Times New Roman" w:cs="Times New Roman"/>
          <w:sz w:val="24"/>
          <w:szCs w:val="24"/>
          <w:rtl w:val="0"/>
        </w:rPr>
        <w:t xml:space="preserve"> </w:t>
      </w:r>
      <w:r>
        <w:rPr>
          <w:rFonts w:ascii="Times New Roman" w:hAnsi="Times New Roman" w:eastAsia="Times New Roman" w:cs="Times New Roman"/>
          <w:color w:val="000000"/>
          <w:sz w:val="24"/>
          <w:szCs w:val="24"/>
          <w:rtl w:val="0"/>
        </w:rPr>
        <w:t xml:space="preserve">Os casos omissos ficarão a cargo do </w:t>
      </w:r>
      <w:r>
        <w:rPr>
          <w:sz w:val="24"/>
          <w:szCs w:val="24"/>
          <w:rtl w:val="0"/>
        </w:rPr>
        <w:t xml:space="preserve">da Presidente do Conselho de Cultura e Secretária de  Cultura e Igualdade Racial Colombo Marinei Vidolin,  com suporte do departamento jurídico da Prefeitura de Colombo e se necessário, com apoio dos conselheiros das cadeiras em discussão. </w:t>
      </w:r>
    </w:p>
    <w:p w14:paraId="0000010B">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sz w:val="24"/>
          <w:szCs w:val="24"/>
        </w:rPr>
      </w:pPr>
    </w:p>
    <w:p w14:paraId="0000010C">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20" w:right="120" w:firstLine="0"/>
        <w:jc w:val="both"/>
        <w:rPr>
          <w:rFonts w:ascii="Times New Roman" w:hAnsi="Times New Roman" w:eastAsia="Times New Roman" w:cs="Times New Roman"/>
          <w:color w:val="000000"/>
          <w:sz w:val="24"/>
          <w:szCs w:val="24"/>
        </w:rPr>
      </w:pPr>
    </w:p>
    <w:p w14:paraId="0000010D">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right="12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16.7 </w:t>
      </w:r>
      <w:r>
        <w:rPr>
          <w:rFonts w:ascii="Times New Roman" w:hAnsi="Times New Roman" w:eastAsia="Times New Roman" w:cs="Times New Roman"/>
          <w:color w:val="000000"/>
          <w:sz w:val="24"/>
          <w:szCs w:val="24"/>
          <w:rtl w:val="0"/>
        </w:rPr>
        <w:t xml:space="preserve">O resultado do chamamento público regido por este Edital terá </w:t>
      </w:r>
      <w:r>
        <w:rPr>
          <w:rFonts w:ascii="Times New Roman" w:hAnsi="Times New Roman" w:eastAsia="Times New Roman" w:cs="Times New Roman"/>
          <w:sz w:val="24"/>
          <w:szCs w:val="24"/>
          <w:rtl w:val="0"/>
        </w:rPr>
        <w:t>validade de até</w:t>
      </w:r>
      <w:r>
        <w:rPr>
          <w:rFonts w:ascii="Times New Roman" w:hAnsi="Times New Roman" w:eastAsia="Times New Roman" w:cs="Times New Roman"/>
          <w:color w:val="000000"/>
          <w:sz w:val="24"/>
          <w:szCs w:val="24"/>
          <w:rtl w:val="0"/>
        </w:rPr>
        <w:t xml:space="preserve"> </w:t>
      </w:r>
      <w:r>
        <w:rPr>
          <w:rFonts w:ascii="Times New Roman" w:hAnsi="Times New Roman" w:eastAsia="Times New Roman" w:cs="Times New Roman"/>
          <w:sz w:val="24"/>
          <w:szCs w:val="24"/>
          <w:rtl w:val="0"/>
        </w:rPr>
        <w:t>12</w:t>
      </w:r>
      <w:r>
        <w:rPr>
          <w:rFonts w:ascii="Times New Roman" w:hAnsi="Times New Roman" w:eastAsia="Times New Roman" w:cs="Times New Roman"/>
          <w:color w:val="000000"/>
          <w:sz w:val="24"/>
          <w:szCs w:val="24"/>
          <w:rtl w:val="0"/>
        </w:rPr>
        <w:t xml:space="preserve"> meses, </w:t>
      </w:r>
      <w:r>
        <w:rPr>
          <w:rFonts w:ascii="Times New Roman" w:hAnsi="Times New Roman" w:eastAsia="Times New Roman" w:cs="Times New Roman"/>
          <w:sz w:val="24"/>
          <w:szCs w:val="24"/>
          <w:rtl w:val="0"/>
        </w:rPr>
        <w:t>prazo dentro do qual as propostas selecionadas poderão ser convocadas à assinatura do termo de execução cultural</w:t>
      </w:r>
      <w:r>
        <w:rPr>
          <w:rFonts w:ascii="Times New Roman" w:hAnsi="Times New Roman" w:eastAsia="Times New Roman" w:cs="Times New Roman"/>
          <w:color w:val="FF0000"/>
          <w:sz w:val="24"/>
          <w:szCs w:val="24"/>
          <w:rtl w:val="0"/>
        </w:rPr>
        <w:t xml:space="preserve"> </w:t>
      </w:r>
      <w:r>
        <w:rPr>
          <w:rFonts w:ascii="Times New Roman" w:hAnsi="Times New Roman" w:eastAsia="Times New Roman" w:cs="Times New Roman"/>
          <w:color w:val="000000"/>
          <w:sz w:val="24"/>
          <w:szCs w:val="24"/>
          <w:rtl w:val="0"/>
        </w:rPr>
        <w:t>após a publicação do resultado final.</w:t>
      </w:r>
    </w:p>
    <w:p w14:paraId="0000010E">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120" w:right="120" w:firstLine="0"/>
        <w:jc w:val="both"/>
        <w:rPr>
          <w:rFonts w:ascii="Times New Roman" w:hAnsi="Times New Roman" w:eastAsia="Times New Roman" w:cs="Times New Roman"/>
          <w:color w:val="FF0000"/>
          <w:sz w:val="24"/>
          <w:szCs w:val="24"/>
        </w:rPr>
      </w:pPr>
    </w:p>
    <w:p w14:paraId="0000010F">
      <w:pPr>
        <w:pBdr>
          <w:top w:val="none" w:color="000000" w:sz="0" w:space="0"/>
          <w:left w:val="none" w:color="000000" w:sz="0" w:space="0"/>
          <w:bottom w:val="none" w:color="000000" w:sz="0" w:space="0"/>
          <w:right w:val="none" w:color="000000" w:sz="0" w:space="0"/>
          <w:between w:val="none" w:color="000000" w:sz="0" w:space="0"/>
        </w:pBdr>
        <w:spacing w:before="120" w:after="120" w:line="240" w:lineRule="auto"/>
        <w:ind w:left="0" w:right="120" w:firstLine="0"/>
        <w:jc w:val="both"/>
        <w:rPr>
          <w:rFonts w:ascii="Times New Roman" w:hAnsi="Times New Roman" w:eastAsia="Times New Roman" w:cs="Times New Roman"/>
          <w:color w:val="000000"/>
          <w:sz w:val="24"/>
          <w:szCs w:val="24"/>
        </w:rPr>
      </w:pPr>
      <w:r>
        <w:rPr>
          <w:rFonts w:ascii="Times New Roman" w:hAnsi="Times New Roman" w:eastAsia="Times New Roman" w:cs="Times New Roman"/>
          <w:b/>
          <w:bCs/>
          <w:sz w:val="24"/>
          <w:szCs w:val="24"/>
          <w:rtl w:val="0"/>
        </w:rPr>
        <w:t xml:space="preserve">16.8 </w:t>
      </w:r>
      <w:r>
        <w:rPr>
          <w:rFonts w:ascii="Times New Roman" w:hAnsi="Times New Roman" w:eastAsia="Times New Roman" w:cs="Times New Roman"/>
          <w:color w:val="000000"/>
          <w:sz w:val="24"/>
          <w:szCs w:val="24"/>
          <w:rtl w:val="0"/>
        </w:rPr>
        <w:t>Compõem este Edital os seguintes anexos: </w:t>
      </w:r>
    </w:p>
    <w:p w14:paraId="00000110">
      <w:pPr>
        <w:numPr>
          <w:ilvl w:val="0"/>
          <w:numId w:val="4"/>
        </w:numPr>
        <w:pBdr>
          <w:top w:val="none" w:color="000000" w:sz="0" w:space="0"/>
          <w:left w:val="none" w:color="000000" w:sz="0" w:space="0"/>
          <w:bottom w:val="none" w:color="000000" w:sz="0" w:space="0"/>
          <w:right w:val="none" w:color="000000" w:sz="0" w:space="0"/>
          <w:between w:val="none" w:color="000000" w:sz="0" w:space="0"/>
        </w:pBdr>
        <w:spacing w:before="120" w:after="0" w:line="240" w:lineRule="auto"/>
        <w:ind w:left="566" w:right="120" w:hanging="360"/>
        <w:jc w:val="both"/>
        <w:rPr>
          <w:rFonts w:ascii="Times New Roman" w:hAnsi="Times New Roman" w:eastAsia="Times New Roman" w:cs="Times New Roman"/>
          <w:color w:val="000000"/>
          <w:sz w:val="24"/>
          <w:szCs w:val="24"/>
          <w:u w:val="none"/>
        </w:rPr>
      </w:pPr>
      <w:r>
        <w:rPr>
          <w:rFonts w:ascii="Times New Roman" w:hAnsi="Times New Roman" w:eastAsia="Times New Roman" w:cs="Times New Roman"/>
          <w:color w:val="000000"/>
          <w:sz w:val="24"/>
          <w:szCs w:val="24"/>
          <w:rtl w:val="0"/>
        </w:rPr>
        <w:t>Anexo I - Categorias de apoio;</w:t>
      </w:r>
    </w:p>
    <w:p w14:paraId="00000111">
      <w:pPr>
        <w:numPr>
          <w:ilvl w:val="0"/>
          <w:numId w:val="4"/>
        </w:numPr>
        <w:pBdr>
          <w:top w:val="none" w:color="000000" w:sz="0" w:space="0"/>
          <w:left w:val="none" w:color="000000" w:sz="0" w:space="0"/>
          <w:bottom w:val="none" w:color="000000" w:sz="0" w:space="0"/>
          <w:right w:val="none" w:color="000000" w:sz="0" w:space="0"/>
          <w:between w:val="none" w:color="000000" w:sz="0" w:space="0"/>
        </w:pBdr>
        <w:spacing w:before="0" w:after="0" w:line="240" w:lineRule="auto"/>
        <w:ind w:left="566" w:right="120" w:hanging="360"/>
        <w:jc w:val="both"/>
        <w:rPr>
          <w:rFonts w:ascii="Times New Roman" w:hAnsi="Times New Roman" w:eastAsia="Times New Roman" w:cs="Times New Roman"/>
          <w:color w:val="000000"/>
          <w:sz w:val="24"/>
          <w:szCs w:val="24"/>
          <w:u w:val="none"/>
        </w:rPr>
      </w:pPr>
      <w:r>
        <w:rPr>
          <w:rFonts w:ascii="Times New Roman" w:hAnsi="Times New Roman" w:eastAsia="Times New Roman" w:cs="Times New Roman"/>
          <w:color w:val="000000"/>
          <w:sz w:val="24"/>
          <w:szCs w:val="24"/>
          <w:rtl w:val="0"/>
        </w:rPr>
        <w:t>Anexo II - Formulário de Inscrição/</w:t>
      </w:r>
    </w:p>
    <w:p w14:paraId="00000112">
      <w:pPr>
        <w:numPr>
          <w:ilvl w:val="0"/>
          <w:numId w:val="4"/>
        </w:numPr>
        <w:pBdr>
          <w:top w:val="none" w:color="000000" w:sz="0" w:space="0"/>
          <w:left w:val="none" w:color="000000" w:sz="0" w:space="0"/>
          <w:bottom w:val="none" w:color="000000" w:sz="0" w:space="0"/>
          <w:right w:val="none" w:color="000000" w:sz="0" w:space="0"/>
          <w:between w:val="none" w:color="000000" w:sz="0" w:space="0"/>
        </w:pBdr>
        <w:spacing w:before="0" w:after="0" w:line="240" w:lineRule="auto"/>
        <w:ind w:left="566" w:right="120" w:hanging="360"/>
        <w:jc w:val="both"/>
        <w:rPr>
          <w:rFonts w:ascii="Times New Roman" w:hAnsi="Times New Roman" w:eastAsia="Times New Roman" w:cs="Times New Roman"/>
          <w:color w:val="000000"/>
          <w:sz w:val="24"/>
          <w:szCs w:val="24"/>
          <w:u w:val="none"/>
        </w:rPr>
      </w:pPr>
      <w:r>
        <w:rPr>
          <w:rFonts w:ascii="Times New Roman" w:hAnsi="Times New Roman" w:eastAsia="Times New Roman" w:cs="Times New Roman"/>
          <w:color w:val="000000"/>
          <w:sz w:val="24"/>
          <w:szCs w:val="24"/>
          <w:rtl w:val="0"/>
        </w:rPr>
        <w:t>Anexo III - Plano de Trabalho;</w:t>
      </w:r>
    </w:p>
    <w:p w14:paraId="00000113">
      <w:pPr>
        <w:numPr>
          <w:ilvl w:val="0"/>
          <w:numId w:val="4"/>
        </w:numPr>
        <w:pBdr>
          <w:top w:val="none" w:color="000000" w:sz="0" w:space="0"/>
          <w:left w:val="none" w:color="000000" w:sz="0" w:space="0"/>
          <w:bottom w:val="none" w:color="000000" w:sz="0" w:space="0"/>
          <w:right w:val="none" w:color="000000" w:sz="0" w:space="0"/>
          <w:between w:val="none" w:color="000000" w:sz="0" w:space="0"/>
        </w:pBdr>
        <w:spacing w:before="0" w:after="0" w:line="240" w:lineRule="auto"/>
        <w:ind w:left="566" w:right="120" w:hanging="360"/>
        <w:jc w:val="both"/>
        <w:rPr>
          <w:rFonts w:ascii="Times New Roman" w:hAnsi="Times New Roman" w:eastAsia="Times New Roman" w:cs="Times New Roman"/>
          <w:color w:val="000000"/>
          <w:sz w:val="24"/>
          <w:szCs w:val="24"/>
          <w:u w:val="none"/>
        </w:rPr>
      </w:pPr>
      <w:r>
        <w:rPr>
          <w:rFonts w:ascii="Times New Roman" w:hAnsi="Times New Roman" w:eastAsia="Times New Roman" w:cs="Times New Roman"/>
          <w:color w:val="000000"/>
          <w:sz w:val="24"/>
          <w:szCs w:val="24"/>
          <w:rtl w:val="0"/>
        </w:rPr>
        <w:t>Anexo IV - Critérios de seleção</w:t>
      </w:r>
    </w:p>
    <w:p w14:paraId="00000114">
      <w:pPr>
        <w:numPr>
          <w:ilvl w:val="0"/>
          <w:numId w:val="4"/>
        </w:numPr>
        <w:pBdr>
          <w:top w:val="none" w:color="000000" w:sz="0" w:space="0"/>
          <w:left w:val="none" w:color="000000" w:sz="0" w:space="0"/>
          <w:bottom w:val="none" w:color="000000" w:sz="0" w:space="0"/>
          <w:right w:val="none" w:color="000000" w:sz="0" w:space="0"/>
          <w:between w:val="none" w:color="000000" w:sz="0" w:space="0"/>
        </w:pBdr>
        <w:spacing w:before="0" w:after="0" w:line="240" w:lineRule="auto"/>
        <w:ind w:left="566" w:right="120" w:hanging="360"/>
        <w:jc w:val="both"/>
        <w:rPr>
          <w:rFonts w:ascii="Times New Roman" w:hAnsi="Times New Roman" w:eastAsia="Times New Roman" w:cs="Times New Roman"/>
          <w:color w:val="000000"/>
          <w:sz w:val="24"/>
          <w:szCs w:val="24"/>
          <w:u w:val="none"/>
        </w:rPr>
      </w:pPr>
      <w:r>
        <w:rPr>
          <w:rFonts w:ascii="Times New Roman" w:hAnsi="Times New Roman" w:eastAsia="Times New Roman" w:cs="Times New Roman"/>
          <w:color w:val="000000"/>
          <w:sz w:val="24"/>
          <w:szCs w:val="24"/>
          <w:rtl w:val="0"/>
        </w:rPr>
        <w:t>Anexo V - Termo de Execução Cultural;</w:t>
      </w:r>
    </w:p>
    <w:p w14:paraId="00000115">
      <w:pPr>
        <w:numPr>
          <w:ilvl w:val="0"/>
          <w:numId w:val="4"/>
        </w:numPr>
        <w:pBdr>
          <w:top w:val="none" w:color="000000" w:sz="0" w:space="0"/>
          <w:left w:val="none" w:color="000000" w:sz="0" w:space="0"/>
          <w:bottom w:val="none" w:color="000000" w:sz="0" w:space="0"/>
          <w:right w:val="none" w:color="000000" w:sz="0" w:space="0"/>
          <w:between w:val="none" w:color="000000" w:sz="0" w:space="0"/>
        </w:pBdr>
        <w:spacing w:before="0" w:after="0" w:line="240" w:lineRule="auto"/>
        <w:ind w:left="566" w:right="120" w:hanging="360"/>
        <w:rPr>
          <w:rFonts w:ascii="Times New Roman" w:hAnsi="Times New Roman" w:eastAsia="Times New Roman" w:cs="Times New Roman"/>
          <w:color w:val="000000"/>
          <w:sz w:val="24"/>
          <w:szCs w:val="24"/>
          <w:u w:val="none"/>
        </w:rPr>
      </w:pPr>
      <w:r>
        <w:rPr>
          <w:rFonts w:ascii="Times New Roman" w:hAnsi="Times New Roman" w:eastAsia="Times New Roman" w:cs="Times New Roman"/>
          <w:color w:val="000000"/>
          <w:sz w:val="24"/>
          <w:szCs w:val="24"/>
          <w:rtl w:val="0"/>
        </w:rPr>
        <w:t>Anexo VI - Relatório de Objeto da Execução Cultural;</w:t>
      </w:r>
    </w:p>
    <w:p w14:paraId="00000116">
      <w:pPr>
        <w:numPr>
          <w:ilvl w:val="0"/>
          <w:numId w:val="4"/>
        </w:numPr>
        <w:pBdr>
          <w:top w:val="none" w:color="000000" w:sz="0" w:space="0"/>
          <w:left w:val="none" w:color="000000" w:sz="0" w:space="0"/>
          <w:bottom w:val="none" w:color="000000" w:sz="0" w:space="0"/>
          <w:right w:val="none" w:color="000000" w:sz="0" w:space="0"/>
          <w:between w:val="none" w:color="000000" w:sz="0" w:space="0"/>
        </w:pBdr>
        <w:spacing w:before="0" w:after="0" w:line="240" w:lineRule="auto"/>
        <w:ind w:left="566" w:right="120" w:hanging="360"/>
        <w:jc w:val="both"/>
        <w:rPr>
          <w:rFonts w:ascii="Times New Roman" w:hAnsi="Times New Roman" w:eastAsia="Times New Roman" w:cs="Times New Roman"/>
          <w:color w:val="000000"/>
          <w:sz w:val="24"/>
          <w:szCs w:val="24"/>
          <w:u w:val="none"/>
        </w:rPr>
      </w:pPr>
      <w:r>
        <w:rPr>
          <w:rFonts w:ascii="Times New Roman" w:hAnsi="Times New Roman" w:eastAsia="Times New Roman" w:cs="Times New Roman"/>
          <w:color w:val="000000"/>
          <w:sz w:val="24"/>
          <w:szCs w:val="24"/>
          <w:rtl w:val="0"/>
        </w:rPr>
        <w:t>Anexo VII - Declaração de representação de grupo ou coletivo;</w:t>
      </w:r>
    </w:p>
    <w:p w14:paraId="00000117">
      <w:pPr>
        <w:numPr>
          <w:ilvl w:val="0"/>
          <w:numId w:val="4"/>
        </w:numPr>
        <w:pBdr>
          <w:top w:val="none" w:color="000000" w:sz="0" w:space="0"/>
          <w:left w:val="none" w:color="000000" w:sz="0" w:space="0"/>
          <w:bottom w:val="none" w:color="000000" w:sz="0" w:space="0"/>
          <w:right w:val="none" w:color="000000" w:sz="0" w:space="0"/>
          <w:between w:val="none" w:color="000000" w:sz="0" w:space="0"/>
        </w:pBdr>
        <w:spacing w:before="0" w:after="0" w:line="240" w:lineRule="auto"/>
        <w:ind w:left="566" w:right="120" w:hanging="360"/>
        <w:jc w:val="both"/>
        <w:rPr>
          <w:rFonts w:ascii="Times New Roman" w:hAnsi="Times New Roman" w:eastAsia="Times New Roman" w:cs="Times New Roman"/>
          <w:color w:val="000000"/>
          <w:sz w:val="24"/>
          <w:szCs w:val="24"/>
          <w:u w:val="none"/>
        </w:rPr>
      </w:pPr>
      <w:r>
        <w:rPr>
          <w:rFonts w:ascii="Times New Roman" w:hAnsi="Times New Roman" w:eastAsia="Times New Roman" w:cs="Times New Roman"/>
          <w:color w:val="000000"/>
          <w:sz w:val="24"/>
          <w:szCs w:val="24"/>
          <w:rtl w:val="0"/>
        </w:rPr>
        <w:t xml:space="preserve">Anexo VIII - Declaração étnico-racial </w:t>
      </w:r>
    </w:p>
    <w:p w14:paraId="00000118">
      <w:pPr>
        <w:numPr>
          <w:ilvl w:val="0"/>
          <w:numId w:val="4"/>
        </w:numPr>
        <w:pBdr>
          <w:top w:val="none" w:color="000000" w:sz="0" w:space="0"/>
          <w:left w:val="none" w:color="000000" w:sz="0" w:space="0"/>
          <w:bottom w:val="none" w:color="000000" w:sz="0" w:space="0"/>
          <w:right w:val="none" w:color="000000" w:sz="0" w:space="0"/>
          <w:between w:val="none" w:color="000000" w:sz="0" w:space="0"/>
        </w:pBdr>
        <w:spacing w:before="0" w:after="0" w:line="240" w:lineRule="auto"/>
        <w:ind w:left="566" w:right="120" w:hanging="360"/>
        <w:jc w:val="both"/>
        <w:rPr>
          <w:rFonts w:ascii="Times New Roman" w:hAnsi="Times New Roman" w:eastAsia="Times New Roman" w:cs="Times New Roman"/>
          <w:color w:val="000000"/>
          <w:sz w:val="24"/>
          <w:szCs w:val="24"/>
          <w:u w:val="none"/>
        </w:rPr>
      </w:pPr>
      <w:r>
        <w:rPr>
          <w:rFonts w:ascii="Times New Roman" w:hAnsi="Times New Roman" w:eastAsia="Times New Roman" w:cs="Times New Roman"/>
          <w:color w:val="000000"/>
          <w:sz w:val="24"/>
          <w:szCs w:val="24"/>
          <w:rtl w:val="0"/>
        </w:rPr>
        <w:t>Anexo IX – Declaração PCD</w:t>
      </w:r>
    </w:p>
    <w:p w14:paraId="00000119">
      <w:pPr>
        <w:numPr>
          <w:ilvl w:val="0"/>
          <w:numId w:val="4"/>
        </w:numPr>
        <w:pBdr>
          <w:top w:val="none" w:color="000000" w:sz="0" w:space="0"/>
          <w:left w:val="none" w:color="000000" w:sz="0" w:space="0"/>
          <w:bottom w:val="none" w:color="000000" w:sz="0" w:space="0"/>
          <w:right w:val="none" w:color="000000" w:sz="0" w:space="0"/>
          <w:between w:val="none" w:color="000000" w:sz="0" w:space="0"/>
        </w:pBdr>
        <w:spacing w:before="0" w:after="120" w:line="240" w:lineRule="auto"/>
        <w:ind w:left="566" w:right="120" w:hanging="360"/>
        <w:jc w:val="both"/>
        <w:rPr>
          <w:rFonts w:ascii="Times New Roman" w:hAnsi="Times New Roman" w:eastAsia="Times New Roman" w:cs="Times New Roman"/>
          <w:color w:val="000000"/>
          <w:sz w:val="24"/>
          <w:szCs w:val="24"/>
          <w:u w:val="none"/>
        </w:rPr>
      </w:pPr>
      <w:r>
        <w:rPr>
          <w:rFonts w:ascii="Times New Roman" w:hAnsi="Times New Roman" w:eastAsia="Times New Roman" w:cs="Times New Roman"/>
          <w:color w:val="000000"/>
          <w:sz w:val="24"/>
          <w:szCs w:val="24"/>
          <w:rtl w:val="0"/>
        </w:rPr>
        <w:t>Anexo X – Formulário de interposição de recurso</w:t>
      </w:r>
    </w:p>
    <w:p w14:paraId="0000011A">
      <w:pPr>
        <w:rPr>
          <w:rFonts w:ascii="Times New Roman" w:hAnsi="Times New Roman" w:eastAsia="Times New Roman" w:cs="Times New Roman"/>
        </w:rPr>
      </w:pPr>
    </w:p>
    <w:p w14:paraId="0000011B">
      <w:pPr>
        <w:rPr>
          <w:rFonts w:ascii="Times New Roman" w:hAnsi="Times New Roman" w:eastAsia="Times New Roman" w:cs="Times New Roman"/>
        </w:rPr>
      </w:pPr>
    </w:p>
    <w:p w14:paraId="0000011C">
      <w:pPr>
        <w:rPr>
          <w:rFonts w:ascii="Times New Roman" w:hAnsi="Times New Roman" w:eastAsia="Times New Roman" w:cs="Times New Roman"/>
        </w:rPr>
      </w:pPr>
    </w:p>
    <w:p w14:paraId="0000011D">
      <w:pPr>
        <w:spacing w:before="0" w:after="0" w:line="240" w:lineRule="auto"/>
        <w:jc w:val="center"/>
        <w:rPr>
          <w:rFonts w:ascii="Arial" w:hAnsi="Arial" w:eastAsia="Arial" w:cs="Arial"/>
          <w:sz w:val="24"/>
          <w:szCs w:val="24"/>
        </w:rPr>
      </w:pPr>
      <w:r>
        <w:rPr>
          <w:rFonts w:ascii="Arial" w:hAnsi="Arial" w:eastAsia="Arial" w:cs="Arial"/>
          <w:sz w:val="24"/>
          <w:szCs w:val="24"/>
          <w:rtl w:val="0"/>
        </w:rPr>
        <w:t xml:space="preserve">    ______________________________</w:t>
      </w:r>
    </w:p>
    <w:p w14:paraId="0000011E">
      <w:pPr>
        <w:spacing w:before="0" w:after="0" w:line="240" w:lineRule="auto"/>
        <w:jc w:val="center"/>
        <w:rPr>
          <w:b/>
          <w:bCs/>
          <w:sz w:val="24"/>
          <w:szCs w:val="24"/>
        </w:rPr>
      </w:pPr>
      <w:r>
        <w:rPr>
          <w:b/>
          <w:bCs/>
          <w:sz w:val="24"/>
          <w:szCs w:val="24"/>
          <w:rtl w:val="0"/>
        </w:rPr>
        <w:t xml:space="preserve"> MARINEI VIDOLIN</w:t>
      </w:r>
    </w:p>
    <w:p w14:paraId="0000011F">
      <w:pPr>
        <w:widowControl w:val="0"/>
        <w:spacing w:before="0" w:after="0" w:line="240" w:lineRule="auto"/>
        <w:jc w:val="center"/>
        <w:rPr>
          <w:sz w:val="24"/>
          <w:szCs w:val="24"/>
        </w:rPr>
      </w:pPr>
      <w:r>
        <w:rPr>
          <w:sz w:val="24"/>
          <w:szCs w:val="24"/>
          <w:rtl w:val="0"/>
        </w:rPr>
        <w:t>Secretária de Cultura e Igualdade Racial</w:t>
      </w:r>
    </w:p>
    <w:p w14:paraId="00000120">
      <w:pPr>
        <w:widowControl w:val="0"/>
        <w:spacing w:before="0" w:after="0" w:line="240" w:lineRule="auto"/>
        <w:jc w:val="center"/>
      </w:pPr>
      <w:r>
        <w:rPr>
          <w:sz w:val="24"/>
          <w:szCs w:val="24"/>
          <w:rtl w:val="0"/>
        </w:rPr>
        <w:t>Presidente do Conselho Municipal de Cultura</w:t>
      </w:r>
    </w:p>
    <w:sectPr>
      <w:headerReference r:id="rId7" w:type="first"/>
      <w:footerReference r:id="rId10" w:type="first"/>
      <w:headerReference r:id="rId5" w:type="default"/>
      <w:footerReference r:id="rId8" w:type="default"/>
      <w:headerReference r:id="rId6" w:type="even"/>
      <w:footerReference r:id="rId9" w:type="even"/>
      <w:pgSz w:w="11906" w:h="16838"/>
      <w:pgMar w:top="1417" w:right="707" w:bottom="1828" w:left="1133"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774BE729-D9F4-47BC-A138-F60819E02944}"/>
  </w:font>
  <w:font w:name="Courier New">
    <w:panose1 w:val="02070309020205020404"/>
    <w:charset w:val="00"/>
    <w:family w:val="modern"/>
    <w:pitch w:val="default"/>
    <w:sig w:usb0="E0002EFF" w:usb1="C0007843" w:usb2="00000009" w:usb3="00000000" w:csb0="400001FF" w:csb1="FFFF0000"/>
    <w:embedRegular r:id="rId2" w:fontKey="{A40D5A0B-4AB7-4A38-B7AC-6399458E9726}"/>
  </w:font>
  <w:font w:name="Symbol">
    <w:panose1 w:val="05050102010706020507"/>
    <w:charset w:val="02"/>
    <w:family w:val="roman"/>
    <w:pitch w:val="default"/>
    <w:sig w:usb0="00000000" w:usb1="00000000" w:usb2="00000000" w:usb3="00000000" w:csb0="80000000" w:csb1="00000000"/>
    <w:embedRegular r:id="rId3" w:fontKey="{BF309CB4-CFB8-4BCD-BBCF-D97B9C854768}"/>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embedRegular r:id="rId4" w:fontKey="{2629D9CD-622E-4601-937F-FB1D064481D6}"/>
  </w:font>
  <w:font w:name="Play">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embedRegular r:id="rId5" w:fontKey="{2D66DAA9-498A-4917-8BBB-5A886005A309}"/>
  </w:font>
  <w:font w:name="Aptos">
    <w:altName w:val="Segoe UI"/>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embedRegular r:id="rId6" w:fontKey="{2AC7A826-2CA0-4EE2-A674-9EB3643B94BE}"/>
  </w:font>
  <w:font w:name="Cambria">
    <w:panose1 w:val="02040503050406030204"/>
    <w:charset w:val="86"/>
    <w:family w:val="auto"/>
    <w:pitch w:val="default"/>
    <w:sig w:usb0="E00006FF" w:usb1="420024FF" w:usb2="02000000" w:usb3="00000000" w:csb0="2000019F" w:csb1="00000000"/>
    <w:embedRegular r:id="rId7" w:fontKey="{B7D167E8-13FF-432E-B53F-B396C9C11DC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25">
    <w:pPr>
      <w:pBdr>
        <w:top w:val="none" w:color="000000" w:sz="0" w:space="0"/>
        <w:left w:val="none" w:color="000000" w:sz="0" w:space="0"/>
        <w:bottom w:val="none" w:color="000000" w:sz="0" w:space="0"/>
        <w:right w:val="none" w:color="000000" w:sz="0" w:space="0"/>
        <w:between w:val="none" w:color="000000" w:sz="0" w:space="0"/>
      </w:pBdr>
      <w:tabs>
        <w:tab w:val="center" w:pos="4419"/>
        <w:tab w:val="right" w:pos="8838"/>
      </w:tabs>
      <w:spacing w:after="0" w:line="240" w:lineRule="auto"/>
      <w:rPr>
        <w:rFonts w:ascii="Times New Roman" w:hAnsi="Times New Roman" w:eastAsia="Times New Roman" w:cs="Times New Roman"/>
        <w:color w:val="000080"/>
        <w:sz w:val="16"/>
        <w:szCs w:val="16"/>
      </w:rPr>
    </w:pPr>
    <w:r>
      <w:rPr>
        <w:rFonts w:ascii="Times New Roman" w:hAnsi="Times New Roman" w:eastAsia="Times New Roman" w:cs="Times New Roman"/>
        <w:color w:val="000080"/>
        <w:sz w:val="16"/>
        <w:szCs w:val="16"/>
        <w:rtl w:val="0"/>
      </w:rPr>
      <w:t xml:space="preserve">Prefeitura Municipal de Colombo - CNPJ 76.105.634/0001-70,            Rua XV de Novembro, 105 -  Centro - Colombo - PR - </w:t>
    </w:r>
  </w:p>
  <w:p w14:paraId="00000126">
    <w:pPr>
      <w:pBdr>
        <w:top w:val="none" w:color="000000" w:sz="0" w:space="0"/>
        <w:left w:val="none" w:color="000000" w:sz="0" w:space="0"/>
        <w:bottom w:val="none" w:color="000000" w:sz="0" w:space="0"/>
        <w:right w:val="none" w:color="000000" w:sz="0" w:space="0"/>
        <w:between w:val="none" w:color="000000" w:sz="0" w:space="0"/>
      </w:pBdr>
      <w:tabs>
        <w:tab w:val="center" w:pos="4419"/>
        <w:tab w:val="right" w:pos="8838"/>
      </w:tabs>
      <w:spacing w:after="0" w:line="240" w:lineRule="auto"/>
      <w:rPr>
        <w:color w:val="FF0000"/>
      </w:rPr>
    </w:pPr>
    <w:r>
      <w:rPr>
        <w:rFonts w:ascii="Times New Roman" w:hAnsi="Times New Roman" w:eastAsia="Times New Roman" w:cs="Times New Roman"/>
        <w:color w:val="000080"/>
        <w:sz w:val="16"/>
        <w:szCs w:val="16"/>
        <w:rtl w:val="0"/>
      </w:rPr>
      <w:t xml:space="preserve">CEP 83414-300 - Telefone: 41-3656 8080                                             Site: </w:t>
    </w:r>
    <w:r>
      <w:fldChar w:fldCharType="begin"/>
    </w:r>
    <w:r>
      <w:instrText xml:space="preserve"> HYPERLINK "http://www.colombo.pr.gov.br" \h </w:instrText>
    </w:r>
    <w:r>
      <w:fldChar w:fldCharType="separate"/>
    </w:r>
    <w:r>
      <w:rPr>
        <w:rFonts w:ascii="Times New Roman" w:hAnsi="Times New Roman" w:eastAsia="Times New Roman" w:cs="Times New Roman"/>
        <w:color w:val="0000FF"/>
        <w:sz w:val="16"/>
        <w:szCs w:val="16"/>
        <w:u w:val="single"/>
        <w:rtl w:val="0"/>
      </w:rPr>
      <w:t>www.colombo.pr.gov.br</w:t>
    </w:r>
    <w:r>
      <w:rPr>
        <w:rFonts w:ascii="Times New Roman" w:hAnsi="Times New Roman" w:eastAsia="Times New Roman" w:cs="Times New Roman"/>
        <w:color w:val="0000FF"/>
        <w:sz w:val="16"/>
        <w:szCs w:val="16"/>
        <w:u w:val="single"/>
        <w:rtl w:val="0"/>
      </w:rPr>
      <w:fldChar w:fldCharType="end"/>
    </w:r>
  </w:p>
  <w:p w14:paraId="00000127">
    <w:pPr>
      <w:keepNext w:val="0"/>
      <w:keepLines w:val="0"/>
      <w:widowControl/>
      <w:pBdr>
        <w:top w:val="none" w:color="000000" w:sz="0" w:space="0"/>
        <w:left w:val="none" w:color="000000" w:sz="0" w:space="0"/>
        <w:bottom w:val="none" w:color="000000" w:sz="0" w:space="0"/>
        <w:right w:val="none" w:color="000000" w:sz="0" w:space="0"/>
        <w:between w:val="none" w:color="000000" w:sz="0" w:space="0"/>
      </w:pBdr>
      <w:shd w:val="clear" w:fill="auto"/>
      <w:tabs>
        <w:tab w:val="center" w:pos="4252"/>
        <w:tab w:val="right" w:pos="8504"/>
      </w:tabs>
      <w:spacing w:before="0" w:after="0" w:line="240" w:lineRule="auto"/>
      <w:ind w:left="0" w:right="0" w:firstLine="0"/>
      <w:jc w:val="right"/>
      <w:rPr>
        <w:rFonts w:ascii="Calibri" w:hAnsi="Calibri" w:eastAsia="Calibri" w:cs="Calibri"/>
        <w:b w:val="0"/>
        <w:bCs w:val="0"/>
        <w:i w:val="0"/>
        <w:iCs w:val="0"/>
        <w:smallCaps w:val="0"/>
        <w:strike w:val="0"/>
        <w:color w:val="000000"/>
        <w:sz w:val="22"/>
        <w:szCs w:val="22"/>
        <w:u w:val="none"/>
        <w:shd w:val="clear" w:fill="auto"/>
        <w:vertAlign w:val="baseline"/>
      </w:rPr>
    </w:pPr>
    <w:r>
      <w:fldChar w:fldCharType="begin"/>
    </w:r>
    <w:r>
      <w:instrText xml:space="preserve">PAGE</w:instrText>
    </w:r>
    <w:r>
      <w:fldChar w:fldCharType="separate"/>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28">
    <w:pPr>
      <w:keepNext w:val="0"/>
      <w:keepLines w:val="0"/>
      <w:widowControl/>
      <w:pBdr>
        <w:top w:val="none" w:color="000000" w:sz="0" w:space="0"/>
        <w:left w:val="none" w:color="000000" w:sz="0" w:space="0"/>
        <w:bottom w:val="none" w:color="000000" w:sz="0" w:space="0"/>
        <w:right w:val="none" w:color="000000" w:sz="0" w:space="0"/>
        <w:between w:val="none" w:color="000000" w:sz="0" w:space="0"/>
      </w:pBdr>
      <w:shd w:val="clear" w:fill="auto"/>
      <w:tabs>
        <w:tab w:val="center" w:pos="4252"/>
        <w:tab w:val="right" w:pos="8504"/>
      </w:tabs>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24">
    <w:pPr>
      <w:keepNext w:val="0"/>
      <w:keepLines w:val="0"/>
      <w:widowControl/>
      <w:pBdr>
        <w:top w:val="none" w:color="000000" w:sz="0" w:space="0"/>
        <w:left w:val="none" w:color="000000" w:sz="0" w:space="0"/>
        <w:bottom w:val="none" w:color="000000" w:sz="0" w:space="0"/>
        <w:right w:val="none" w:color="000000" w:sz="0" w:space="0"/>
        <w:between w:val="none" w:color="000000" w:sz="0" w:space="0"/>
      </w:pBdr>
      <w:shd w:val="clear" w:fill="auto"/>
      <w:tabs>
        <w:tab w:val="center" w:pos="4252"/>
        <w:tab w:val="right" w:pos="8504"/>
      </w:tabs>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22">
    <w:pPr>
      <w:keepNext w:val="0"/>
      <w:keepLines w:val="0"/>
      <w:widowControl/>
      <w:pBdr>
        <w:top w:val="none" w:color="000000" w:sz="0" w:space="0"/>
        <w:left w:val="none" w:color="000000" w:sz="0" w:space="0"/>
        <w:bottom w:val="none" w:color="000000" w:sz="0" w:space="0"/>
        <w:right w:val="none" w:color="000000" w:sz="0" w:space="0"/>
        <w:between w:val="none" w:color="000000" w:sz="0" w:space="0"/>
      </w:pBdr>
      <w:shd w:val="clear" w:fill="auto"/>
      <w:tabs>
        <w:tab w:val="center" w:pos="4252"/>
        <w:tab w:val="right" w:pos="8504"/>
      </w:tabs>
      <w:spacing w:before="0" w:after="0" w:line="240" w:lineRule="auto"/>
      <w:ind w:left="0" w:right="0" w:firstLine="0"/>
      <w:jc w:val="center"/>
      <w:rPr>
        <w:rFonts w:ascii="Calibri" w:hAnsi="Calibri" w:eastAsia="Calibri" w:cs="Calibri"/>
        <w:b w:val="0"/>
        <w:bCs w:val="0"/>
        <w:i w:val="0"/>
        <w:iCs w:val="0"/>
        <w:smallCaps w:val="0"/>
        <w:strike w:val="0"/>
        <w:color w:val="000000"/>
        <w:sz w:val="22"/>
        <w:szCs w:val="22"/>
        <w:u w:val="none"/>
        <w:shd w:val="clear" w:fill="auto"/>
        <w:vertAlign w:val="baseline"/>
      </w:rPr>
    </w:pPr>
    <w:r>
      <w:drawing>
        <wp:anchor distT="0" distB="0" distL="0" distR="0" simplePos="0" relativeHeight="251659264" behindDoc="1" locked="0" layoutInCell="1" allowOverlap="1">
          <wp:simplePos x="0" y="0"/>
          <wp:positionH relativeFrom="column">
            <wp:posOffset>-332105</wp:posOffset>
          </wp:positionH>
          <wp:positionV relativeFrom="paragraph">
            <wp:posOffset>-189230</wp:posOffset>
          </wp:positionV>
          <wp:extent cx="2339975" cy="511175"/>
          <wp:effectExtent l="0" t="0" r="0" b="0"/>
          <wp:wrapNone/>
          <wp:docPr id="1" name="image1.png" descr="IMG_256"/>
          <wp:cNvGraphicFramePr/>
          <a:graphic xmlns:a="http://schemas.openxmlformats.org/drawingml/2006/main">
            <a:graphicData uri="http://schemas.openxmlformats.org/drawingml/2006/picture">
              <pic:pic xmlns:pic="http://schemas.openxmlformats.org/drawingml/2006/picture">
                <pic:nvPicPr>
                  <pic:cNvPr id="1" name="image1.png" descr="IMG_256"/>
                  <pic:cNvPicPr preferRelativeResize="0"/>
                </pic:nvPicPr>
                <pic:blipFill>
                  <a:blip r:embed="rId1"/>
                  <a:srcRect/>
                  <a:stretch>
                    <a:fillRect/>
                  </a:stretch>
                </pic:blipFill>
                <pic:spPr>
                  <a:xfrm>
                    <a:off x="0" y="0"/>
                    <a:ext cx="2339806" cy="511492"/>
                  </a:xfrm>
                  <a:prstGeom prst="rect">
                    <a:avLst/>
                  </a:prstGeom>
                </pic:spPr>
              </pic:pic>
            </a:graphicData>
          </a:graphic>
        </wp:anchor>
      </w:drawing>
    </w:r>
    <w:r>
      <w:drawing>
        <wp:anchor distT="114300" distB="114300" distL="114300" distR="114300" simplePos="0" relativeHeight="251659264" behindDoc="0" locked="0" layoutInCell="1" allowOverlap="1">
          <wp:simplePos x="0" y="0"/>
          <wp:positionH relativeFrom="column">
            <wp:posOffset>2609850</wp:posOffset>
          </wp:positionH>
          <wp:positionV relativeFrom="paragraph">
            <wp:posOffset>-252095</wp:posOffset>
          </wp:positionV>
          <wp:extent cx="3781425" cy="63817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2" name="image2.png"/>
                  <pic:cNvPicPr preferRelativeResize="0"/>
                </pic:nvPicPr>
                <pic:blipFill>
                  <a:blip r:embed="rId2"/>
                  <a:srcRect/>
                  <a:stretch>
                    <a:fillRect/>
                  </a:stretch>
                </pic:blipFill>
                <pic:spPr>
                  <a:xfrm>
                    <a:off x="0" y="0"/>
                    <a:ext cx="3781425" cy="63817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23">
    <w:pPr>
      <w:keepNext w:val="0"/>
      <w:keepLines w:val="0"/>
      <w:widowControl/>
      <w:pBdr>
        <w:top w:val="none" w:color="000000" w:sz="0" w:space="0"/>
        <w:left w:val="none" w:color="000000" w:sz="0" w:space="0"/>
        <w:bottom w:val="none" w:color="000000" w:sz="0" w:space="0"/>
        <w:right w:val="none" w:color="000000" w:sz="0" w:space="0"/>
        <w:between w:val="none" w:color="000000" w:sz="0" w:space="0"/>
      </w:pBdr>
      <w:shd w:val="clear" w:fill="auto"/>
      <w:tabs>
        <w:tab w:val="center" w:pos="4252"/>
        <w:tab w:val="right" w:pos="8504"/>
      </w:tabs>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21">
    <w:pPr>
      <w:keepNext w:val="0"/>
      <w:keepLines w:val="0"/>
      <w:widowControl/>
      <w:pBdr>
        <w:top w:val="none" w:color="000000" w:sz="0" w:space="0"/>
        <w:left w:val="none" w:color="000000" w:sz="0" w:space="0"/>
        <w:bottom w:val="none" w:color="000000" w:sz="0" w:space="0"/>
        <w:right w:val="none" w:color="000000" w:sz="0" w:space="0"/>
        <w:between w:val="none" w:color="000000" w:sz="0" w:space="0"/>
      </w:pBdr>
      <w:shd w:val="clear" w:fill="auto"/>
      <w:tabs>
        <w:tab w:val="center" w:pos="4252"/>
        <w:tab w:val="right" w:pos="8504"/>
      </w:tabs>
      <w:spacing w:before="0" w:after="0" w:line="240" w:lineRule="auto"/>
      <w:ind w:left="0" w:right="0" w:firstLine="0"/>
      <w:jc w:val="left"/>
      <w:rPr>
        <w:rFonts w:ascii="Calibri" w:hAnsi="Calibri" w:eastAsia="Calibri" w:cs="Calibri"/>
        <w:b w:val="0"/>
        <w:bCs w:val="0"/>
        <w:i w:val="0"/>
        <w:iCs w:val="0"/>
        <w:smallCaps w:val="0"/>
        <w:strike w:val="0"/>
        <w:color w:val="000000"/>
        <w:sz w:val="22"/>
        <w:szCs w:val="22"/>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1">
    <w:nsid w:val="CF092B84"/>
    <w:multiLevelType w:val="multilevel"/>
    <w:tmpl w:val="CF092B84"/>
    <w:lvl w:ilvl="0" w:tentative="0">
      <w:start w:val="1"/>
      <w:numFmt w:val="lowerLetter"/>
      <w:lvlText w:val="%1)"/>
      <w:lvlJc w:val="left"/>
      <w:pPr>
        <w:ind w:left="720" w:hanging="360"/>
      </w:pPr>
      <w:rPr>
        <w:rFonts w:ascii="Arial" w:hAnsi="Arial" w:eastAsia="Arial" w:cs="Arial"/>
        <w:b/>
        <w:bCs/>
        <w:u w:val="none"/>
      </w:rPr>
    </w:lvl>
    <w:lvl w:ilvl="1" w:tentative="0">
      <w:start w:val="1"/>
      <w:numFmt w:val="lowerRoman"/>
      <w:lvlText w:val="%2)"/>
      <w:lvlJc w:val="right"/>
      <w:pPr>
        <w:ind w:left="1440" w:hanging="360"/>
      </w:pPr>
      <w:rPr>
        <w:u w:val="none"/>
      </w:rPr>
    </w:lvl>
    <w:lvl w:ilvl="2" w:tentative="0">
      <w:start w:val="1"/>
      <w:numFmt w:val="decimal"/>
      <w:lvlText w:val="%3)"/>
      <w:lvlJc w:val="left"/>
      <w:pPr>
        <w:ind w:left="2160" w:hanging="360"/>
      </w:pPr>
      <w:rPr>
        <w:u w:val="none"/>
      </w:rPr>
    </w:lvl>
    <w:lvl w:ilvl="3" w:tentative="0">
      <w:start w:val="1"/>
      <w:numFmt w:val="lowerLetter"/>
      <w:lvlText w:val="(%4)"/>
      <w:lvlJc w:val="left"/>
      <w:pPr>
        <w:ind w:left="2880" w:hanging="360"/>
      </w:pPr>
      <w:rPr>
        <w:u w:val="none"/>
      </w:rPr>
    </w:lvl>
    <w:lvl w:ilvl="4" w:tentative="0">
      <w:start w:val="1"/>
      <w:numFmt w:val="lowerRoman"/>
      <w:lvlText w:val="(%5)"/>
      <w:lvlJc w:val="right"/>
      <w:pPr>
        <w:ind w:left="3600" w:hanging="360"/>
      </w:pPr>
      <w:rPr>
        <w:u w:val="none"/>
      </w:rPr>
    </w:lvl>
    <w:lvl w:ilvl="5" w:tentative="0">
      <w:start w:val="1"/>
      <w:numFmt w:val="decimal"/>
      <w:lvlText w:val="(%6)"/>
      <w:lvlJc w:val="left"/>
      <w:pPr>
        <w:ind w:left="4320" w:hanging="360"/>
      </w:pPr>
      <w:rPr>
        <w:u w:val="none"/>
      </w:rPr>
    </w:lvl>
    <w:lvl w:ilvl="6" w:tentative="0">
      <w:start w:val="1"/>
      <w:numFmt w:val="lowerLetter"/>
      <w:lvlText w:val="%7."/>
      <w:lvlJc w:val="left"/>
      <w:pPr>
        <w:ind w:left="5040" w:hanging="360"/>
      </w:pPr>
      <w:rPr>
        <w:u w:val="none"/>
      </w:rPr>
    </w:lvl>
    <w:lvl w:ilvl="7" w:tentative="0">
      <w:start w:val="1"/>
      <w:numFmt w:val="lowerRoman"/>
      <w:lvlText w:val="%8."/>
      <w:lvlJc w:val="right"/>
      <w:pPr>
        <w:ind w:left="5760" w:hanging="360"/>
      </w:pPr>
      <w:rPr>
        <w:u w:val="none"/>
      </w:rPr>
    </w:lvl>
    <w:lvl w:ilvl="8" w:tentative="0">
      <w:start w:val="1"/>
      <w:numFmt w:val="decimal"/>
      <w:lvlText w:val="%9."/>
      <w:lvlJc w:val="left"/>
      <w:pPr>
        <w:ind w:left="6480" w:hanging="360"/>
      </w:pPr>
      <w:rPr>
        <w:u w:val="none"/>
      </w:rPr>
    </w:lvl>
  </w:abstractNum>
  <w:abstractNum w:abstractNumId="2">
    <w:nsid w:val="0053208E"/>
    <w:multiLevelType w:val="multilevel"/>
    <w:tmpl w:val="0053208E"/>
    <w:lvl w:ilvl="0" w:tentative="0">
      <w:start w:val="1"/>
      <w:numFmt w:val="decimal"/>
      <w:lvlText w:val="%1."/>
      <w:lvlJc w:val="left"/>
      <w:pPr>
        <w:ind w:left="720" w:hanging="360"/>
      </w:pPr>
      <w:rPr>
        <w:b/>
        <w:bCs/>
      </w:rPr>
    </w:lvl>
    <w:lvl w:ilvl="1" w:tentative="0">
      <w:start w:val="1"/>
      <w:numFmt w:val="decimal"/>
      <w:lvlText w:val="%1.%2"/>
      <w:lvlJc w:val="left"/>
      <w:pPr>
        <w:ind w:left="765" w:hanging="405"/>
      </w:pPr>
      <w:rPr>
        <w:b/>
        <w:bCs/>
        <w:color w:val="000000"/>
      </w:rPr>
    </w:lvl>
    <w:lvl w:ilvl="2" w:tentative="0">
      <w:start w:val="1"/>
      <w:numFmt w:val="decimal"/>
      <w:lvlText w:val="%1.%2.%3"/>
      <w:lvlJc w:val="left"/>
      <w:pPr>
        <w:ind w:left="1080" w:hanging="720"/>
      </w:pPr>
      <w:rPr>
        <w:b/>
        <w:bCs/>
      </w:rPr>
    </w:lvl>
    <w:lvl w:ilvl="3" w:tentative="0">
      <w:start w:val="1"/>
      <w:numFmt w:val="decimal"/>
      <w:lvlText w:val="%1.%2.%3.%4"/>
      <w:lvlJc w:val="left"/>
      <w:pPr>
        <w:ind w:left="1440" w:hanging="1080"/>
      </w:pPr>
      <w:rPr>
        <w:b/>
        <w:bCs/>
      </w:rPr>
    </w:lvl>
    <w:lvl w:ilvl="4" w:tentative="0">
      <w:start w:val="1"/>
      <w:numFmt w:val="decimal"/>
      <w:lvlText w:val="%1.%2.%3.%4.%5"/>
      <w:lvlJc w:val="left"/>
      <w:pPr>
        <w:ind w:left="1440" w:hanging="1080"/>
      </w:pPr>
      <w:rPr>
        <w:b/>
        <w:bCs/>
      </w:rPr>
    </w:lvl>
    <w:lvl w:ilvl="5" w:tentative="0">
      <w:start w:val="1"/>
      <w:numFmt w:val="decimal"/>
      <w:lvlText w:val="%1.%2.%3.%4.%5.%6"/>
      <w:lvlJc w:val="left"/>
      <w:pPr>
        <w:ind w:left="1800" w:hanging="1440"/>
      </w:pPr>
      <w:rPr>
        <w:b/>
        <w:bCs/>
      </w:rPr>
    </w:lvl>
    <w:lvl w:ilvl="6" w:tentative="0">
      <w:start w:val="1"/>
      <w:numFmt w:val="decimal"/>
      <w:lvlText w:val="%1.%2.%3.%4.%5.%6.%7"/>
      <w:lvlJc w:val="left"/>
      <w:pPr>
        <w:ind w:left="1800" w:hanging="1440"/>
      </w:pPr>
      <w:rPr>
        <w:b/>
        <w:bCs/>
      </w:rPr>
    </w:lvl>
    <w:lvl w:ilvl="7" w:tentative="0">
      <w:start w:val="1"/>
      <w:numFmt w:val="decimal"/>
      <w:lvlText w:val="%1.%2.%3.%4.%5.%6.%7.%8"/>
      <w:lvlJc w:val="left"/>
      <w:pPr>
        <w:ind w:left="2160" w:hanging="1800"/>
      </w:pPr>
      <w:rPr>
        <w:b/>
        <w:bCs/>
      </w:rPr>
    </w:lvl>
    <w:lvl w:ilvl="8" w:tentative="0">
      <w:start w:val="1"/>
      <w:numFmt w:val="decimal"/>
      <w:lvlText w:val="%1.%2.%3.%4.%5.%6.%7.%8.%9"/>
      <w:lvlJc w:val="left"/>
      <w:pPr>
        <w:ind w:left="2160" w:hanging="1800"/>
      </w:pPr>
      <w:rPr>
        <w:b/>
        <w:bCs/>
      </w:rPr>
    </w:lvl>
  </w:abstractNum>
  <w:abstractNum w:abstractNumId="3">
    <w:nsid w:val="59ADCABA"/>
    <w:multiLevelType w:val="multilevel"/>
    <w:tmpl w:val="59ADCABA"/>
    <w:lvl w:ilvl="0" w:tentative="0">
      <w:start w:val="1"/>
      <w:numFmt w:val="lowerLetter"/>
      <w:lvlText w:val="%1)"/>
      <w:lvlJc w:val="left"/>
      <w:pPr>
        <w:ind w:left="1125" w:hanging="360"/>
      </w:pPr>
      <w:rPr>
        <w:rFonts w:ascii="Calibri" w:hAnsi="Calibri" w:eastAsia="Calibri" w:cs="Calibri"/>
        <w:b/>
        <w:bCs/>
      </w:rPr>
    </w:lvl>
    <w:lvl w:ilvl="1" w:tentative="0">
      <w:start w:val="1"/>
      <w:numFmt w:val="lowerLetter"/>
      <w:lvlText w:val="%2."/>
      <w:lvlJc w:val="left"/>
      <w:pPr>
        <w:ind w:left="1845" w:hanging="360"/>
      </w:pPr>
    </w:lvl>
    <w:lvl w:ilvl="2" w:tentative="0">
      <w:start w:val="1"/>
      <w:numFmt w:val="lowerRoman"/>
      <w:lvlText w:val="%3."/>
      <w:lvlJc w:val="right"/>
      <w:pPr>
        <w:ind w:left="2565" w:hanging="180"/>
      </w:pPr>
    </w:lvl>
    <w:lvl w:ilvl="3" w:tentative="0">
      <w:start w:val="1"/>
      <w:numFmt w:val="decimal"/>
      <w:lvlText w:val="%4."/>
      <w:lvlJc w:val="left"/>
      <w:pPr>
        <w:ind w:left="3285" w:hanging="360"/>
      </w:pPr>
    </w:lvl>
    <w:lvl w:ilvl="4" w:tentative="0">
      <w:start w:val="1"/>
      <w:numFmt w:val="lowerLetter"/>
      <w:lvlText w:val="%5."/>
      <w:lvlJc w:val="left"/>
      <w:pPr>
        <w:ind w:left="4005" w:hanging="360"/>
      </w:pPr>
    </w:lvl>
    <w:lvl w:ilvl="5" w:tentative="0">
      <w:start w:val="1"/>
      <w:numFmt w:val="lowerRoman"/>
      <w:lvlText w:val="%6."/>
      <w:lvlJc w:val="right"/>
      <w:pPr>
        <w:ind w:left="4725" w:hanging="180"/>
      </w:pPr>
    </w:lvl>
    <w:lvl w:ilvl="6" w:tentative="0">
      <w:start w:val="1"/>
      <w:numFmt w:val="decimal"/>
      <w:lvlText w:val="%7."/>
      <w:lvlJc w:val="left"/>
      <w:pPr>
        <w:ind w:left="5445" w:hanging="360"/>
      </w:pPr>
    </w:lvl>
    <w:lvl w:ilvl="7" w:tentative="0">
      <w:start w:val="1"/>
      <w:numFmt w:val="lowerLetter"/>
      <w:lvlText w:val="%8."/>
      <w:lvlJc w:val="left"/>
      <w:pPr>
        <w:ind w:left="6165" w:hanging="360"/>
      </w:pPr>
    </w:lvl>
    <w:lvl w:ilvl="8" w:tentative="0">
      <w:start w:val="1"/>
      <w:numFmt w:val="lowerRoman"/>
      <w:lvlText w:val="%9."/>
      <w:lvlJc w:val="right"/>
      <w:pPr>
        <w:ind w:left="6885"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2CD852BF"/>
    <w:rsid w:val="4DCA07E6"/>
    <w:rsid w:val="5A616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160" w:line="259" w:lineRule="auto"/>
    </w:pPr>
    <w:rPr>
      <w:rFonts w:ascii="Calibri" w:hAnsi="Calibri" w:eastAsia="Calibri" w:cs="Calibri"/>
      <w:sz w:val="22"/>
      <w:szCs w:val="22"/>
      <w:lang w:val="zh-CN"/>
    </w:rPr>
  </w:style>
  <w:style w:type="paragraph" w:styleId="2">
    <w:name w:val="heading 1"/>
    <w:basedOn w:val="1"/>
    <w:next w:val="1"/>
    <w:qFormat/>
    <w:uiPriority w:val="0"/>
    <w:pPr>
      <w:keepNext/>
      <w:keepLines/>
      <w:spacing w:before="360" w:after="80"/>
    </w:pPr>
    <w:rPr>
      <w:rFonts w:ascii="Play" w:hAnsi="Play" w:eastAsia="Play" w:cs="Play"/>
      <w:color w:val="0F4761"/>
      <w:sz w:val="40"/>
      <w:szCs w:val="40"/>
    </w:rPr>
  </w:style>
  <w:style w:type="paragraph" w:styleId="3">
    <w:name w:val="heading 2"/>
    <w:basedOn w:val="1"/>
    <w:next w:val="1"/>
    <w:qFormat/>
    <w:uiPriority w:val="0"/>
    <w:pPr>
      <w:keepNext/>
      <w:keepLines/>
      <w:spacing w:before="160" w:after="80"/>
    </w:pPr>
    <w:rPr>
      <w:rFonts w:ascii="Play" w:hAnsi="Play" w:eastAsia="Play" w:cs="Play"/>
      <w:color w:val="0F4761"/>
      <w:sz w:val="32"/>
      <w:szCs w:val="32"/>
    </w:rPr>
  </w:style>
  <w:style w:type="paragraph" w:styleId="4">
    <w:name w:val="heading 3"/>
    <w:basedOn w:val="1"/>
    <w:next w:val="1"/>
    <w:qFormat/>
    <w:uiPriority w:val="0"/>
    <w:pPr>
      <w:keepNext/>
      <w:keepLines/>
      <w:spacing w:before="160" w:after="80"/>
    </w:pPr>
    <w:rPr>
      <w:color w:val="0F4761"/>
      <w:sz w:val="28"/>
      <w:szCs w:val="28"/>
    </w:rPr>
  </w:style>
  <w:style w:type="paragraph" w:styleId="5">
    <w:name w:val="heading 4"/>
    <w:basedOn w:val="1"/>
    <w:next w:val="1"/>
    <w:qFormat/>
    <w:uiPriority w:val="0"/>
    <w:pPr>
      <w:keepNext/>
      <w:keepLines/>
      <w:spacing w:before="80" w:after="40"/>
    </w:pPr>
    <w:rPr>
      <w:i/>
      <w:iCs/>
      <w:color w:val="0F4761"/>
    </w:rPr>
  </w:style>
  <w:style w:type="paragraph" w:styleId="6">
    <w:name w:val="heading 5"/>
    <w:basedOn w:val="1"/>
    <w:next w:val="1"/>
    <w:qFormat/>
    <w:uiPriority w:val="0"/>
    <w:pPr>
      <w:keepNext/>
      <w:keepLines/>
      <w:spacing w:before="80" w:after="40"/>
    </w:pPr>
    <w:rPr>
      <w:color w:val="0F4761"/>
    </w:rPr>
  </w:style>
  <w:style w:type="paragraph" w:styleId="7">
    <w:name w:val="heading 6"/>
    <w:basedOn w:val="1"/>
    <w:next w:val="1"/>
    <w:qFormat/>
    <w:uiPriority w:val="0"/>
    <w:pPr>
      <w:keepNext/>
      <w:keepLines/>
      <w:spacing w:before="40" w:after="0"/>
    </w:pPr>
    <w:rPr>
      <w:i/>
      <w:iCs/>
      <w:color w:val="595959"/>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10">
    <w:name w:val="Title"/>
    <w:basedOn w:val="1"/>
    <w:next w:val="1"/>
    <w:qFormat/>
    <w:uiPriority w:val="0"/>
    <w:pPr>
      <w:spacing w:after="80" w:line="240" w:lineRule="auto"/>
    </w:pPr>
    <w:rPr>
      <w:rFonts w:ascii="Play" w:hAnsi="Play" w:eastAsia="Play" w:cs="Play"/>
      <w:sz w:val="56"/>
      <w:szCs w:val="56"/>
    </w:rPr>
  </w:style>
  <w:style w:type="paragraph" w:styleId="11">
    <w:name w:val="Normal (Web)"/>
    <w:qFormat/>
    <w:uiPriority w:val="0"/>
    <w:pPr>
      <w:suppressAutoHyphens/>
      <w:spacing w:before="100" w:beforeAutospacing="1" w:after="100" w:afterAutospacing="1" w:line="1" w:lineRule="atLeast"/>
      <w:ind w:left="0" w:leftChars="-1" w:right="0" w:rightChars="0" w:hangingChars="1"/>
      <w:jc w:val="left"/>
      <w:textAlignment w:val="top"/>
      <w:outlineLvl w:val="0"/>
    </w:pPr>
    <w:rPr>
      <w:rFonts w:ascii="Cambria" w:hAnsi="Cambria" w:eastAsia="Cambria" w:cs="Cambria"/>
      <w:w w:val="100"/>
      <w:kern w:val="0"/>
      <w:position w:val="-1"/>
      <w:szCs w:val="24"/>
      <w:vertAlign w:val="baseline"/>
      <w:cs w:val="0"/>
      <w:lang w:val="en-US" w:eastAsia="zh-CN" w:bidi="zh-CN"/>
    </w:rPr>
  </w:style>
  <w:style w:type="paragraph" w:styleId="12">
    <w:name w:val="Subtitle"/>
    <w:basedOn w:val="1"/>
    <w:next w:val="1"/>
    <w:qFormat/>
    <w:uiPriority w:val="0"/>
    <w:rPr>
      <w:color w:val="595959"/>
      <w:sz w:val="28"/>
      <w:szCs w:val="28"/>
    </w:rPr>
  </w:style>
  <w:style w:type="table" w:customStyle="1" w:styleId="13">
    <w:name w:val="TableNormal"/>
    <w:qFormat/>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V6rkdi1rf/bOUSbSeTkTypprRg==">CgMxLjAyDmguMmZ6a2N0dGI4MWV1MgloLjMwajB6bGw4AHIhMVB3X2xxZlVPWnZTSk5zWmIyYjJuTEQ0Yklab0w1S09Z</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14</Pages>
  <Words>4773</Words>
  <Characters>26894</Characters>
  <TotalTime>0</TotalTime>
  <ScaleCrop>false</ScaleCrop>
  <LinksUpToDate>false</LinksUpToDate>
  <CharactersWithSpaces>31592</CharactersWithSpaces>
  <Application>WPS Office_12.1.0.27458_F1E327BC-269C-435d-A152-05C5408002CA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2026-07-08T12:38:00Z</dcterms:created>
  <dc:creator>iziels</dc:creator>
  <cp:lastModifiedBy>IZIEL MARTINS DE SOUZA</cp:lastModifiedBy>
  <dcterms:modified xsi:type="dcterms:W3CDTF">2026-07-21T18:24:36Z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y fmtid="{D5CDD505-2E9C-101B-9397-08002B2CF9AE}" pid="3" name="KSOProductBuildVer">
    <vt:lpwstr>1046-12.1.0.27458</vt:lpwstr>
  </property>
  <property fmtid="{D5CDD505-2E9C-101B-9397-08002B2CF9AE}" pid="4" name="ICV">
    <vt:lpwstr>4A250D5D144542AFA1E95C658FCB4732_13</vt:lpwstr>
  </property>
  <property fmtid="{D5CDD505-2E9C-101B-9397-08002B2CF9AE}" pid="5" name="KSOTemplateDocerSaveRecord">
    <vt:lpwstr>eyJoZGlkIjoiYzg2NjJkZDE2NmI5ODQzMDUyNzI0N2JmOWU3OTQ3NmQiLCJ1c2VySWQiOiIxNjY2ODcwMDY3MDc2In0=</vt:lpwstr>
  </property>
</Properties>
</file>